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05A58" w14:textId="76511839" w:rsidR="00946F30" w:rsidRPr="00027FD4" w:rsidRDefault="00946F30" w:rsidP="00AA56B3">
      <w:pPr>
        <w:suppressAutoHyphens/>
        <w:spacing w:line="276" w:lineRule="auto"/>
        <w:jc w:val="right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t>Проєкт</w:t>
      </w:r>
    </w:p>
    <w:p w14:paraId="72E4FED4" w14:textId="77777777" w:rsidR="00946F30" w:rsidRPr="00027FD4" w:rsidRDefault="00946F30" w:rsidP="00AA56B3">
      <w:pPr>
        <w:suppressAutoHyphens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214C47A2" w14:textId="5B76AD58" w:rsidR="00923D3D" w:rsidRPr="00027FD4" w:rsidRDefault="00923D3D" w:rsidP="00AA56B3">
      <w:pPr>
        <w:suppressAutoHyphens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0664D823" w14:textId="77777777" w:rsidR="00923D3D" w:rsidRPr="00027FD4" w:rsidRDefault="00923D3D" w:rsidP="00AA56B3">
      <w:pPr>
        <w:suppressAutoHyphens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t>МАРІУПОЛЬСЬКИЙ ДЕРЖАВНИЙ УНІВЕРСИТЕТ</w:t>
      </w:r>
    </w:p>
    <w:p w14:paraId="65C478BA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3D585262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005D5924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18315DE6" w14:textId="77777777" w:rsidR="00923D3D" w:rsidRPr="00A7195C" w:rsidRDefault="00923D3D" w:rsidP="00AA56B3">
      <w:pPr>
        <w:pStyle w:val="6"/>
        <w:spacing w:line="276" w:lineRule="auto"/>
        <w:ind w:left="5103"/>
        <w:rPr>
          <w:szCs w:val="28"/>
        </w:rPr>
      </w:pPr>
      <w:r w:rsidRPr="00A7195C">
        <w:rPr>
          <w:szCs w:val="28"/>
        </w:rPr>
        <w:t>Затверджено</w:t>
      </w:r>
    </w:p>
    <w:p w14:paraId="38EBED4A" w14:textId="77777777" w:rsidR="00923D3D" w:rsidRPr="00A7195C" w:rsidRDefault="00923D3D" w:rsidP="00AA56B3">
      <w:pPr>
        <w:spacing w:line="276" w:lineRule="auto"/>
        <w:ind w:left="5103"/>
        <w:rPr>
          <w:rStyle w:val="fontstyle01"/>
          <w:rFonts w:ascii="Times New Roman" w:hAnsi="Times New Roman"/>
          <w:lang w:val="uk-UA"/>
        </w:rPr>
      </w:pPr>
      <w:r w:rsidRPr="00A7195C">
        <w:rPr>
          <w:rStyle w:val="fontstyle01"/>
          <w:rFonts w:ascii="Times New Roman" w:hAnsi="Times New Roman"/>
          <w:lang w:val="uk-UA"/>
        </w:rPr>
        <w:t>Рішенням Вченої ради МДУ</w:t>
      </w:r>
    </w:p>
    <w:p w14:paraId="4DFB0296" w14:textId="77777777" w:rsidR="00923D3D" w:rsidRPr="00A7195C" w:rsidRDefault="00923D3D" w:rsidP="00AA56B3">
      <w:pPr>
        <w:spacing w:line="276" w:lineRule="auto"/>
        <w:ind w:left="5103"/>
        <w:rPr>
          <w:sz w:val="28"/>
          <w:szCs w:val="28"/>
          <w:lang w:val="uk-UA"/>
        </w:rPr>
      </w:pPr>
      <w:r w:rsidRPr="00A7195C">
        <w:rPr>
          <w:sz w:val="28"/>
          <w:szCs w:val="28"/>
          <w:lang w:val="uk-UA"/>
        </w:rPr>
        <w:t>Протокол № ____</w:t>
      </w:r>
    </w:p>
    <w:p w14:paraId="319F0438" w14:textId="77777777" w:rsidR="00923D3D" w:rsidRPr="00A7195C" w:rsidRDefault="00923D3D" w:rsidP="00AA56B3">
      <w:pPr>
        <w:spacing w:line="276" w:lineRule="auto"/>
        <w:ind w:left="5103"/>
        <w:rPr>
          <w:sz w:val="28"/>
          <w:szCs w:val="28"/>
          <w:lang w:val="uk-UA"/>
        </w:rPr>
      </w:pPr>
      <w:r w:rsidRPr="00A7195C">
        <w:rPr>
          <w:sz w:val="28"/>
          <w:szCs w:val="28"/>
          <w:lang w:val="uk-UA"/>
        </w:rPr>
        <w:t>від ____________________ 2021 р.</w:t>
      </w:r>
    </w:p>
    <w:p w14:paraId="3C719603" w14:textId="77777777" w:rsidR="00923D3D" w:rsidRPr="00A7195C" w:rsidRDefault="00923D3D" w:rsidP="00AA56B3">
      <w:pPr>
        <w:spacing w:line="276" w:lineRule="auto"/>
        <w:ind w:left="5103"/>
        <w:rPr>
          <w:sz w:val="28"/>
          <w:szCs w:val="28"/>
          <w:lang w:val="uk-UA"/>
        </w:rPr>
      </w:pPr>
      <w:r w:rsidRPr="00A7195C">
        <w:rPr>
          <w:sz w:val="28"/>
          <w:szCs w:val="28"/>
          <w:lang w:val="uk-UA"/>
        </w:rPr>
        <w:t>Ректор МДУ</w:t>
      </w:r>
    </w:p>
    <w:p w14:paraId="6C94B75F" w14:textId="77777777" w:rsidR="00923D3D" w:rsidRPr="00027FD4" w:rsidRDefault="00923D3D" w:rsidP="00AA56B3">
      <w:pPr>
        <w:spacing w:line="276" w:lineRule="auto"/>
        <w:ind w:left="5103"/>
        <w:rPr>
          <w:sz w:val="28"/>
          <w:szCs w:val="28"/>
          <w:lang w:val="uk-UA"/>
        </w:rPr>
      </w:pPr>
      <w:r w:rsidRPr="00A7195C">
        <w:rPr>
          <w:sz w:val="28"/>
          <w:szCs w:val="28"/>
          <w:lang w:val="uk-UA"/>
        </w:rPr>
        <w:t>______________М.В. Трофименко</w:t>
      </w:r>
    </w:p>
    <w:p w14:paraId="204B9FE4" w14:textId="77777777" w:rsidR="00923D3D" w:rsidRPr="00027FD4" w:rsidRDefault="00923D3D" w:rsidP="00AA56B3">
      <w:pPr>
        <w:spacing w:line="276" w:lineRule="auto"/>
        <w:ind w:left="5664"/>
        <w:rPr>
          <w:sz w:val="28"/>
          <w:szCs w:val="28"/>
          <w:lang w:val="uk-UA"/>
        </w:rPr>
      </w:pPr>
    </w:p>
    <w:p w14:paraId="1041A25B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40FE3D33" w14:textId="77777777" w:rsidR="00923D3D" w:rsidRPr="00027FD4" w:rsidRDefault="00923D3D" w:rsidP="00AA56B3">
      <w:pPr>
        <w:suppressAutoHyphens/>
        <w:spacing w:line="276" w:lineRule="auto"/>
        <w:ind w:left="3600"/>
        <w:rPr>
          <w:sz w:val="28"/>
          <w:szCs w:val="28"/>
          <w:lang w:val="uk-UA"/>
        </w:rPr>
      </w:pPr>
    </w:p>
    <w:p w14:paraId="747E9395" w14:textId="77777777" w:rsidR="00923D3D" w:rsidRPr="00027FD4" w:rsidRDefault="00923D3D" w:rsidP="00AA56B3">
      <w:pPr>
        <w:suppressAutoHyphens/>
        <w:spacing w:line="276" w:lineRule="auto"/>
        <w:ind w:left="3600"/>
        <w:rPr>
          <w:sz w:val="28"/>
          <w:szCs w:val="28"/>
          <w:lang w:val="uk-UA"/>
        </w:rPr>
      </w:pPr>
    </w:p>
    <w:p w14:paraId="36F0B4F7" w14:textId="77777777" w:rsidR="00923D3D" w:rsidRPr="00027FD4" w:rsidRDefault="00923D3D" w:rsidP="00AA56B3">
      <w:pPr>
        <w:suppressAutoHyphens/>
        <w:spacing w:line="276" w:lineRule="auto"/>
        <w:ind w:left="3600"/>
        <w:rPr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ab/>
      </w:r>
      <w:r w:rsidRPr="00027FD4">
        <w:rPr>
          <w:sz w:val="28"/>
          <w:szCs w:val="28"/>
          <w:lang w:val="uk-UA"/>
        </w:rPr>
        <w:tab/>
      </w:r>
      <w:r w:rsidRPr="00027FD4">
        <w:rPr>
          <w:sz w:val="28"/>
          <w:szCs w:val="28"/>
          <w:lang w:val="uk-UA"/>
        </w:rPr>
        <w:tab/>
      </w:r>
      <w:r w:rsidRPr="00027FD4">
        <w:rPr>
          <w:sz w:val="28"/>
          <w:szCs w:val="28"/>
          <w:lang w:val="uk-UA"/>
        </w:rPr>
        <w:tab/>
      </w:r>
    </w:p>
    <w:p w14:paraId="4B5B28B1" w14:textId="77777777" w:rsidR="00923D3D" w:rsidRPr="00027FD4" w:rsidRDefault="00923D3D" w:rsidP="00AA56B3">
      <w:pPr>
        <w:suppressAutoHyphens/>
        <w:spacing w:line="276" w:lineRule="auto"/>
        <w:ind w:left="3600"/>
        <w:rPr>
          <w:sz w:val="28"/>
          <w:szCs w:val="28"/>
          <w:lang w:val="uk-UA"/>
        </w:rPr>
      </w:pPr>
    </w:p>
    <w:p w14:paraId="0334FAA7" w14:textId="77777777" w:rsidR="00923D3D" w:rsidRPr="00027FD4" w:rsidRDefault="00923D3D" w:rsidP="00AA56B3">
      <w:pPr>
        <w:pStyle w:val="3"/>
        <w:spacing w:line="276" w:lineRule="auto"/>
        <w:rPr>
          <w:sz w:val="36"/>
          <w:szCs w:val="36"/>
        </w:rPr>
      </w:pPr>
      <w:r w:rsidRPr="00027FD4">
        <w:rPr>
          <w:sz w:val="36"/>
          <w:szCs w:val="36"/>
        </w:rPr>
        <w:t>КОНЦЕПЦІЯ</w:t>
      </w:r>
    </w:p>
    <w:p w14:paraId="22807ECF" w14:textId="3006018E" w:rsidR="00923D3D" w:rsidRPr="00027FD4" w:rsidRDefault="00923D3D" w:rsidP="00AA56B3">
      <w:pPr>
        <w:suppressAutoHyphens/>
        <w:spacing w:line="276" w:lineRule="auto"/>
        <w:jc w:val="center"/>
        <w:rPr>
          <w:b/>
          <w:sz w:val="28"/>
          <w:szCs w:val="28"/>
          <w:lang w:val="uk-UA"/>
        </w:rPr>
      </w:pPr>
      <w:r w:rsidRPr="00027FD4">
        <w:rPr>
          <w:b/>
          <w:sz w:val="28"/>
          <w:szCs w:val="28"/>
          <w:lang w:val="uk-UA"/>
        </w:rPr>
        <w:t>розвитку англійської мови</w:t>
      </w:r>
    </w:p>
    <w:p w14:paraId="368D9023" w14:textId="41C19F6D" w:rsidR="00923D3D" w:rsidRPr="00027FD4" w:rsidRDefault="00260785" w:rsidP="00AA56B3">
      <w:pPr>
        <w:suppressAutoHyphens/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6143A5" w:rsidRPr="00027FD4">
        <w:rPr>
          <w:b/>
          <w:sz w:val="28"/>
          <w:szCs w:val="28"/>
          <w:lang w:val="uk-UA"/>
        </w:rPr>
        <w:t xml:space="preserve"> М</w:t>
      </w:r>
      <w:r>
        <w:rPr>
          <w:b/>
          <w:sz w:val="28"/>
          <w:szCs w:val="28"/>
          <w:lang w:val="uk-UA"/>
        </w:rPr>
        <w:t>аріупольському державному університеті</w:t>
      </w:r>
    </w:p>
    <w:p w14:paraId="670E9486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3564D8BC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78DB6807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1432DC8A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p w14:paraId="7E4367AE" w14:textId="77777777" w:rsidR="00923D3D" w:rsidRPr="00027FD4" w:rsidRDefault="00923D3D" w:rsidP="00AA56B3">
      <w:pPr>
        <w:suppressAutoHyphens/>
        <w:spacing w:line="276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  <w:gridCol w:w="4392"/>
      </w:tblGrid>
      <w:tr w:rsidR="00923D3D" w:rsidRPr="00027FD4" w14:paraId="65251D9F" w14:textId="77777777" w:rsidTr="00A45A40">
        <w:tc>
          <w:tcPr>
            <w:tcW w:w="4962" w:type="dxa"/>
          </w:tcPr>
          <w:p w14:paraId="7AED7E56" w14:textId="77777777" w:rsidR="00923D3D" w:rsidRPr="00A7195C" w:rsidRDefault="00923D3D" w:rsidP="00AA56B3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A7195C">
              <w:rPr>
                <w:sz w:val="28"/>
                <w:szCs w:val="28"/>
                <w:lang w:val="uk-UA"/>
              </w:rPr>
              <w:t>Розглянуто та схвалено</w:t>
            </w:r>
          </w:p>
          <w:p w14:paraId="04149A76" w14:textId="77777777" w:rsidR="00923D3D" w:rsidRPr="00A7195C" w:rsidRDefault="00923D3D" w:rsidP="00AA56B3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A7195C">
              <w:rPr>
                <w:sz w:val="28"/>
                <w:szCs w:val="28"/>
                <w:lang w:val="uk-UA"/>
              </w:rPr>
              <w:t>Науково-методичною радою МДУ</w:t>
            </w:r>
          </w:p>
          <w:p w14:paraId="25766607" w14:textId="77777777" w:rsidR="00923D3D" w:rsidRPr="00A7195C" w:rsidRDefault="00923D3D" w:rsidP="00AA56B3">
            <w:pPr>
              <w:pStyle w:val="a3"/>
              <w:tabs>
                <w:tab w:val="clear" w:pos="4677"/>
                <w:tab w:val="clear" w:pos="9355"/>
              </w:tabs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 w:rsidRPr="00A7195C">
              <w:rPr>
                <w:sz w:val="28"/>
                <w:szCs w:val="28"/>
                <w:lang w:val="uk-UA"/>
              </w:rPr>
              <w:t>протокол № ___ від __________ 2021 р.</w:t>
            </w:r>
          </w:p>
        </w:tc>
        <w:tc>
          <w:tcPr>
            <w:tcW w:w="4392" w:type="dxa"/>
          </w:tcPr>
          <w:p w14:paraId="4A34E71F" w14:textId="77777777" w:rsidR="00923D3D" w:rsidRPr="00A7195C" w:rsidRDefault="00923D3D" w:rsidP="00AA56B3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 w:rsidRPr="00A7195C">
              <w:rPr>
                <w:sz w:val="28"/>
                <w:szCs w:val="28"/>
                <w:lang w:val="uk-UA"/>
              </w:rPr>
              <w:t>Введено в дію</w:t>
            </w:r>
          </w:p>
          <w:p w14:paraId="6A935C29" w14:textId="77777777" w:rsidR="00923D3D" w:rsidRPr="00A7195C" w:rsidRDefault="00923D3D" w:rsidP="00AA56B3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 w:rsidRPr="00A7195C">
              <w:rPr>
                <w:sz w:val="28"/>
                <w:szCs w:val="28"/>
                <w:lang w:val="uk-UA"/>
              </w:rPr>
              <w:t>Наказом ректора МДУ</w:t>
            </w:r>
          </w:p>
          <w:p w14:paraId="3243912C" w14:textId="77777777" w:rsidR="00923D3D" w:rsidRPr="00027FD4" w:rsidRDefault="00923D3D" w:rsidP="00AA56B3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 w:rsidRPr="00A7195C">
              <w:rPr>
                <w:sz w:val="28"/>
                <w:szCs w:val="28"/>
                <w:lang w:val="uk-UA"/>
              </w:rPr>
              <w:t>_______________ 2021 р. № _____</w:t>
            </w:r>
          </w:p>
        </w:tc>
      </w:tr>
    </w:tbl>
    <w:p w14:paraId="5BEE5864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61C1E94A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671FAA7A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44DBE80E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436243D7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2BD17862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4A1FE219" w14:textId="77777777" w:rsidR="00923D3D" w:rsidRPr="00027FD4" w:rsidRDefault="00923D3D" w:rsidP="00AA56B3">
      <w:pPr>
        <w:spacing w:line="276" w:lineRule="auto"/>
        <w:rPr>
          <w:sz w:val="28"/>
          <w:szCs w:val="28"/>
          <w:lang w:val="uk-UA"/>
        </w:rPr>
      </w:pPr>
    </w:p>
    <w:p w14:paraId="331D9D6B" w14:textId="5823D952" w:rsidR="00923D3D" w:rsidRPr="00027FD4" w:rsidRDefault="00923D3D" w:rsidP="00AA56B3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t xml:space="preserve">Маріуполь </w:t>
      </w:r>
      <w:r w:rsidR="00260785">
        <w:rPr>
          <w:b/>
          <w:bCs/>
          <w:sz w:val="28"/>
          <w:szCs w:val="28"/>
          <w:lang w:val="uk-UA"/>
        </w:rPr>
        <w:t xml:space="preserve">– </w:t>
      </w:r>
      <w:r w:rsidRPr="00027FD4">
        <w:rPr>
          <w:b/>
          <w:bCs/>
          <w:sz w:val="28"/>
          <w:szCs w:val="28"/>
          <w:lang w:val="uk-UA"/>
        </w:rPr>
        <w:t>2021</w:t>
      </w:r>
    </w:p>
    <w:p w14:paraId="07D3E0CC" w14:textId="1C7EC524" w:rsidR="00C05550" w:rsidRPr="00027FD4" w:rsidRDefault="00F06401" w:rsidP="00B15FE9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Концепція </w:t>
      </w:r>
      <w:r w:rsidR="006143A5"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розвитку</w:t>
      </w:r>
      <w:r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англійсько</w:t>
      </w:r>
      <w:r w:rsidR="006143A5"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ї</w:t>
      </w:r>
      <w:r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мов</w:t>
      </w:r>
      <w:r w:rsidR="006143A5"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C05550" w:rsidRPr="00027FD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bidi="uk-UA"/>
        </w:rPr>
        <w:t>у Маріупольському державному університеті</w:t>
      </w:r>
      <w:r w:rsidR="002B4805">
        <w:rPr>
          <w:rStyle w:val="51"/>
          <w:rFonts w:ascii="Times New Roman" w:hAnsi="Times New Roman" w:cs="Times New Roman"/>
          <w:sz w:val="28"/>
          <w:szCs w:val="28"/>
        </w:rPr>
        <w:t xml:space="preserve">. </w:t>
      </w:r>
      <w:r w:rsidR="00B15FE9">
        <w:rPr>
          <w:rStyle w:val="51"/>
          <w:rFonts w:ascii="Times New Roman" w:hAnsi="Times New Roman" w:cs="Times New Roman"/>
          <w:sz w:val="28"/>
          <w:szCs w:val="28"/>
        </w:rPr>
        <w:t xml:space="preserve">– </w:t>
      </w:r>
      <w:r w:rsidR="002B4805">
        <w:rPr>
          <w:rStyle w:val="51"/>
          <w:rFonts w:ascii="Times New Roman" w:hAnsi="Times New Roman" w:cs="Times New Roman"/>
          <w:sz w:val="28"/>
          <w:szCs w:val="28"/>
        </w:rPr>
        <w:t>Маріуполь</w:t>
      </w:r>
      <w:r w:rsidR="00C05550" w:rsidRPr="00027FD4">
        <w:rPr>
          <w:rStyle w:val="51"/>
          <w:rFonts w:ascii="Times New Roman" w:hAnsi="Times New Roman" w:cs="Times New Roman"/>
          <w:sz w:val="28"/>
          <w:szCs w:val="28"/>
        </w:rPr>
        <w:t>: МДУ, 2021.</w:t>
      </w:r>
      <w:r w:rsidR="00B15FE9">
        <w:rPr>
          <w:rStyle w:val="51"/>
          <w:rFonts w:ascii="Times New Roman" w:hAnsi="Times New Roman" w:cs="Times New Roman"/>
          <w:sz w:val="28"/>
          <w:szCs w:val="28"/>
        </w:rPr>
        <w:t xml:space="preserve"> – 11 с.</w:t>
      </w:r>
    </w:p>
    <w:p w14:paraId="3F0B7A9D" w14:textId="77777777" w:rsidR="00923D3D" w:rsidRPr="00027FD4" w:rsidRDefault="00923D3D" w:rsidP="00B15FE9">
      <w:pPr>
        <w:rPr>
          <w:sz w:val="28"/>
          <w:szCs w:val="28"/>
          <w:lang w:val="uk-UA"/>
        </w:rPr>
      </w:pPr>
    </w:p>
    <w:p w14:paraId="366BBE7D" w14:textId="723267C4" w:rsidR="00923D3D" w:rsidRPr="00027FD4" w:rsidRDefault="00923D3D" w:rsidP="00B15FE9">
      <w:pPr>
        <w:rPr>
          <w:sz w:val="28"/>
          <w:szCs w:val="28"/>
          <w:lang w:val="uk-UA"/>
        </w:rPr>
      </w:pPr>
    </w:p>
    <w:p w14:paraId="12C3BEB8" w14:textId="77777777" w:rsidR="00040E12" w:rsidRPr="00027FD4" w:rsidRDefault="00040E12" w:rsidP="00B15FE9">
      <w:pPr>
        <w:rPr>
          <w:sz w:val="28"/>
          <w:szCs w:val="28"/>
          <w:lang w:val="uk-UA"/>
        </w:rPr>
      </w:pPr>
    </w:p>
    <w:p w14:paraId="5E779900" w14:textId="77777777" w:rsidR="00923D3D" w:rsidRPr="00027FD4" w:rsidRDefault="00923D3D" w:rsidP="00B15FE9">
      <w:pPr>
        <w:pStyle w:val="1"/>
        <w:rPr>
          <w:szCs w:val="28"/>
        </w:rPr>
      </w:pPr>
    </w:p>
    <w:p w14:paraId="2D357BCE" w14:textId="299CB002" w:rsidR="00923D3D" w:rsidRPr="00027FD4" w:rsidRDefault="00923D3D" w:rsidP="00B15FE9">
      <w:pPr>
        <w:pStyle w:val="1"/>
        <w:jc w:val="both"/>
        <w:rPr>
          <w:b w:val="0"/>
          <w:bCs w:val="0"/>
          <w:i/>
          <w:iCs/>
          <w:color w:val="000000"/>
          <w:szCs w:val="28"/>
          <w:lang w:eastAsia="uk-UA" w:bidi="uk-UA"/>
        </w:rPr>
      </w:pPr>
      <w:r w:rsidRPr="00027FD4">
        <w:rPr>
          <w:b w:val="0"/>
          <w:bCs w:val="0"/>
          <w:i/>
          <w:iCs/>
          <w:color w:val="000000"/>
          <w:szCs w:val="28"/>
          <w:lang w:eastAsia="uk-UA" w:bidi="uk-UA"/>
        </w:rPr>
        <w:t xml:space="preserve">Укладачі: О.Г. Павленко, О.П. </w:t>
      </w:r>
      <w:proofErr w:type="spellStart"/>
      <w:r w:rsidRPr="00027FD4">
        <w:rPr>
          <w:b w:val="0"/>
          <w:bCs w:val="0"/>
          <w:i/>
          <w:iCs/>
          <w:color w:val="000000"/>
          <w:szCs w:val="28"/>
          <w:lang w:eastAsia="uk-UA" w:bidi="uk-UA"/>
        </w:rPr>
        <w:t>Бодик</w:t>
      </w:r>
      <w:proofErr w:type="spellEnd"/>
      <w:r w:rsidR="00A7195C">
        <w:rPr>
          <w:b w:val="0"/>
          <w:bCs w:val="0"/>
          <w:i/>
          <w:iCs/>
          <w:color w:val="000000"/>
          <w:szCs w:val="28"/>
          <w:lang w:eastAsia="uk-UA" w:bidi="uk-UA"/>
        </w:rPr>
        <w:t>, Т.В. Марена, М.В. </w:t>
      </w:r>
      <w:proofErr w:type="spellStart"/>
      <w:r w:rsidR="00A7195C">
        <w:rPr>
          <w:b w:val="0"/>
          <w:bCs w:val="0"/>
          <w:i/>
          <w:iCs/>
          <w:color w:val="000000"/>
          <w:szCs w:val="28"/>
          <w:lang w:eastAsia="uk-UA" w:bidi="uk-UA"/>
        </w:rPr>
        <w:t>Зіміна</w:t>
      </w:r>
      <w:proofErr w:type="spellEnd"/>
    </w:p>
    <w:p w14:paraId="77DB4967" w14:textId="77777777" w:rsidR="00923D3D" w:rsidRPr="00027FD4" w:rsidRDefault="00923D3D" w:rsidP="00B15FE9">
      <w:pPr>
        <w:rPr>
          <w:sz w:val="28"/>
          <w:szCs w:val="28"/>
          <w:lang w:val="uk-UA" w:eastAsia="uk-UA" w:bidi="uk-UA"/>
        </w:rPr>
      </w:pPr>
    </w:p>
    <w:p w14:paraId="329BDDC5" w14:textId="77777777" w:rsidR="00923D3D" w:rsidRPr="00027FD4" w:rsidRDefault="00923D3D" w:rsidP="00B15FE9">
      <w:pPr>
        <w:rPr>
          <w:sz w:val="28"/>
          <w:szCs w:val="28"/>
          <w:lang w:val="uk-UA" w:eastAsia="uk-UA" w:bidi="uk-UA"/>
        </w:rPr>
      </w:pPr>
    </w:p>
    <w:p w14:paraId="20979108" w14:textId="646C9A8D" w:rsidR="00923D3D" w:rsidRPr="00027FD4" w:rsidRDefault="00923D3D" w:rsidP="00B15FE9">
      <w:pPr>
        <w:rPr>
          <w:sz w:val="28"/>
          <w:szCs w:val="28"/>
          <w:lang w:val="uk-UA" w:eastAsia="uk-UA" w:bidi="uk-UA"/>
        </w:rPr>
      </w:pPr>
    </w:p>
    <w:p w14:paraId="71A397CD" w14:textId="77777777" w:rsidR="00923D3D" w:rsidRPr="00027FD4" w:rsidRDefault="00923D3D" w:rsidP="00B15FE9">
      <w:pPr>
        <w:rPr>
          <w:sz w:val="28"/>
          <w:szCs w:val="28"/>
          <w:lang w:val="uk-UA" w:eastAsia="uk-UA" w:bidi="uk-UA"/>
        </w:rPr>
      </w:pPr>
    </w:p>
    <w:p w14:paraId="2C0380A5" w14:textId="77777777" w:rsidR="00923D3D" w:rsidRPr="00027FD4" w:rsidRDefault="00923D3D" w:rsidP="00B15FE9">
      <w:pPr>
        <w:pStyle w:val="5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FD4">
        <w:rPr>
          <w:rFonts w:ascii="Times New Roman" w:hAnsi="Times New Roman" w:cs="Times New Roman"/>
          <w:color w:val="000000"/>
          <w:sz w:val="28"/>
          <w:szCs w:val="28"/>
          <w:lang w:bidi="uk-UA"/>
        </w:rPr>
        <w:t>Концепцію затверджено Вченою радою Маріупольського державного університету (протокол № _____ від ___________________ 2021 р.)</w:t>
      </w:r>
    </w:p>
    <w:p w14:paraId="1D6B0672" w14:textId="77777777" w:rsidR="00923D3D" w:rsidRPr="00027FD4" w:rsidRDefault="00923D3D" w:rsidP="00B15FE9">
      <w:pPr>
        <w:rPr>
          <w:b/>
          <w:bCs/>
          <w:sz w:val="28"/>
          <w:szCs w:val="28"/>
          <w:lang w:val="uk-UA" w:eastAsia="uk-UA" w:bidi="uk-UA"/>
        </w:rPr>
      </w:pPr>
    </w:p>
    <w:p w14:paraId="2DE30859" w14:textId="140604C7" w:rsidR="00923D3D" w:rsidRPr="00027FD4" w:rsidRDefault="00923D3D" w:rsidP="00B15FE9">
      <w:pPr>
        <w:rPr>
          <w:sz w:val="28"/>
          <w:szCs w:val="28"/>
          <w:lang w:val="uk-UA" w:eastAsia="uk-UA" w:bidi="uk-UA"/>
        </w:rPr>
      </w:pPr>
    </w:p>
    <w:p w14:paraId="45F20EE6" w14:textId="50C6F6BB" w:rsidR="00040E12" w:rsidRPr="00027FD4" w:rsidRDefault="00040E12" w:rsidP="00B15FE9">
      <w:pPr>
        <w:rPr>
          <w:sz w:val="28"/>
          <w:szCs w:val="28"/>
          <w:lang w:val="uk-UA" w:eastAsia="uk-UA" w:bidi="uk-UA"/>
        </w:rPr>
      </w:pPr>
    </w:p>
    <w:p w14:paraId="7BF44A22" w14:textId="77777777" w:rsidR="00D80956" w:rsidRPr="00027FD4" w:rsidRDefault="00D80956" w:rsidP="00B15FE9">
      <w:pPr>
        <w:rPr>
          <w:sz w:val="28"/>
          <w:szCs w:val="28"/>
          <w:lang w:eastAsia="uk-UA" w:bidi="uk-UA"/>
        </w:rPr>
      </w:pPr>
    </w:p>
    <w:p w14:paraId="73811A69" w14:textId="77777777" w:rsidR="00923D3D" w:rsidRPr="00027FD4" w:rsidRDefault="00923D3D" w:rsidP="00B15FE9">
      <w:pPr>
        <w:pStyle w:val="1"/>
        <w:rPr>
          <w:szCs w:val="28"/>
        </w:rPr>
      </w:pPr>
    </w:p>
    <w:p w14:paraId="3ADF2D73" w14:textId="7E87BF71" w:rsidR="00923D3D" w:rsidRPr="00027FD4" w:rsidRDefault="00AA56B3" w:rsidP="00B15FE9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027FD4">
        <w:rPr>
          <w:rFonts w:ascii="Times New Roman" w:hAnsi="Times New Roman" w:cs="Times New Roman"/>
          <w:color w:val="000000"/>
          <w:sz w:val="28"/>
          <w:szCs w:val="28"/>
        </w:rPr>
        <w:t xml:space="preserve">Концепція розвитку англійської мови </w:t>
      </w:r>
      <w:r w:rsidRPr="00027FD4">
        <w:rPr>
          <w:rFonts w:ascii="Times New Roman" w:hAnsi="Times New Roman" w:cs="Times New Roman"/>
          <w:color w:val="000000"/>
          <w:sz w:val="28"/>
          <w:szCs w:val="28"/>
          <w:lang w:bidi="uk-UA"/>
        </w:rPr>
        <w:t>у Маріупольському державному університеті</w:t>
      </w:r>
      <w:r w:rsidRPr="00027FD4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націлена на комплексну модернізацію </w:t>
      </w:r>
      <w:r w:rsidR="00040E12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процесу </w:t>
      </w:r>
      <w:r w:rsidR="00446B7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викладання англійською мовою навчальних дисциплін 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на всіх </w:t>
      </w:r>
      <w:r w:rsidR="003C6F9E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рівнях вищої освіти.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Дана концепція ґрунтується на принципах державної освітньої політики та визначає, з позицій нового методологічного підходу, мету та зміст </w:t>
      </w:r>
      <w:r w:rsidR="00A2526E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навчання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</w:t>
      </w:r>
      <w:r w:rsidR="00260785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і</w:t>
      </w:r>
      <w:r w:rsidR="00780B14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викладання 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англійсько</w:t>
      </w:r>
      <w:r w:rsidR="00A55206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ю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мов</w:t>
      </w:r>
      <w:r w:rsidR="00A55206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ою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у відповідності </w:t>
      </w:r>
      <w:r w:rsidR="00F57128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і</w:t>
      </w:r>
      <w:r w:rsidR="00923D3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з міжнародними стандартами.</w:t>
      </w:r>
    </w:p>
    <w:p w14:paraId="4C93E8FF" w14:textId="47CC1B5A" w:rsidR="003A4599" w:rsidRPr="00027FD4" w:rsidRDefault="00923D3D" w:rsidP="00B15FE9">
      <w:pPr>
        <w:pStyle w:val="7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</w:pP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Ідею </w:t>
      </w:r>
      <w:r w:rsidR="00C96FAB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Концепції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представлено у формі </w:t>
      </w:r>
      <w:r w:rsidRPr="00C96FAB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рівневої моделі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, яка забезпечує єдність, наступність і неперервність </w:t>
      </w:r>
      <w:r w:rsidR="00A2526E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процесу </w:t>
      </w:r>
      <w:r w:rsidR="00473569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навчання та </w:t>
      </w:r>
      <w:r w:rsidR="00F87A5B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викладання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</w:t>
      </w:r>
      <w:r w:rsidR="009316E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англійською мовою 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в </w:t>
      </w:r>
      <w:r w:rsidR="009316E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МДУ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. Вивчення англійської мови </w:t>
      </w:r>
      <w:r w:rsidR="00DA525F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й організація </w:t>
      </w:r>
      <w:r w:rsidR="002B4D5A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процесу </w:t>
      </w:r>
      <w:r w:rsidR="002B4D5A" w:rsidRPr="00027FD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викладання англійською мовою навчальних дисциплін</w:t>
      </w:r>
      <w:r w:rsidR="002B4D5A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</w:t>
      </w:r>
      <w:r w:rsidR="00676A1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пов’язані з інтернаціоналізацією діяльності МДУ</w:t>
      </w:r>
      <w:r w:rsidR="007734E6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та</w:t>
      </w:r>
      <w:r w:rsidR="00420230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676A19" w:rsidRPr="00027FD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згідно із «Загальноєвропейськими рекомендаціями з мовної освіти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: вивчення, викладання, оцінювання</w:t>
      </w:r>
      <w:r w:rsidRPr="00027F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  <w:r w:rsidR="00420230" w:rsidRPr="00027FD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сприя</w:t>
      </w:r>
      <w:r w:rsidR="00420230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>ють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 </w:t>
      </w:r>
      <w:r w:rsidR="00860BDB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реалізації Стратегічного плану розвитку Маріупольського державного університету на період 2021-2025 рр. </w:t>
      </w:r>
      <w:r w:rsidR="009C6007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bidi="uk-UA"/>
        </w:rPr>
        <w:t xml:space="preserve">і 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вдосконаленню чинної в </w:t>
      </w:r>
      <w:r w:rsidR="00676A1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МДУ</w:t>
      </w:r>
      <w:r w:rsidR="006B1F14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системи якості вищої освіти </w:t>
      </w:r>
      <w:r w:rsidR="006B1F14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адаптації її до загальноєвропейських вимог для досягнення загальноприйнятих кваліфікаційних рівнів </w:t>
      </w:r>
      <w:r w:rsidR="006B1F14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і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набуття здобувачами вищої освіти соціальних навичок (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GB" w:eastAsia="ru-RU"/>
        </w:rPr>
        <w:t>soft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GB" w:eastAsia="ru-RU"/>
        </w:rPr>
        <w:t>skills</w:t>
      </w:r>
      <w:r w:rsidR="003A4599" w:rsidRPr="00027F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які забезпечують спілкування й ефективність комунікації майбутніх фахівців у межах європейського освітнього простору.</w:t>
      </w:r>
    </w:p>
    <w:p w14:paraId="7A648EEF" w14:textId="78F94FC5" w:rsidR="00923D3D" w:rsidRPr="00027FD4" w:rsidRDefault="00923D3D" w:rsidP="00B15FE9">
      <w:pPr>
        <w:pStyle w:val="1"/>
        <w:rPr>
          <w:szCs w:val="28"/>
        </w:rPr>
      </w:pPr>
    </w:p>
    <w:p w14:paraId="0F7622F8" w14:textId="422834DF" w:rsidR="000E56C1" w:rsidRPr="00027FD4" w:rsidRDefault="000E56C1" w:rsidP="00B15FE9">
      <w:pPr>
        <w:rPr>
          <w:lang w:val="uk-UA"/>
        </w:rPr>
      </w:pPr>
    </w:p>
    <w:p w14:paraId="1B81325F" w14:textId="46761471" w:rsidR="000E56C1" w:rsidRDefault="000E56C1" w:rsidP="00B15FE9">
      <w:pPr>
        <w:rPr>
          <w:lang w:val="uk-UA"/>
        </w:rPr>
      </w:pPr>
    </w:p>
    <w:p w14:paraId="4F26F425" w14:textId="77777777" w:rsidR="00B15FE9" w:rsidRDefault="00B15FE9" w:rsidP="00B15FE9">
      <w:pPr>
        <w:rPr>
          <w:lang w:val="uk-UA"/>
        </w:rPr>
      </w:pPr>
    </w:p>
    <w:p w14:paraId="2470FD38" w14:textId="77777777" w:rsidR="00B15FE9" w:rsidRDefault="00B15FE9" w:rsidP="00B15FE9">
      <w:pPr>
        <w:rPr>
          <w:lang w:val="uk-UA"/>
        </w:rPr>
      </w:pPr>
    </w:p>
    <w:p w14:paraId="1DAF15A7" w14:textId="77777777" w:rsidR="00B15FE9" w:rsidRDefault="00B15FE9" w:rsidP="00B15FE9">
      <w:pPr>
        <w:rPr>
          <w:lang w:val="uk-UA"/>
        </w:rPr>
      </w:pPr>
    </w:p>
    <w:p w14:paraId="60DE6602" w14:textId="77777777" w:rsidR="00B15FE9" w:rsidRDefault="00B15FE9" w:rsidP="00B15FE9">
      <w:pPr>
        <w:rPr>
          <w:lang w:val="uk-UA"/>
        </w:rPr>
      </w:pPr>
    </w:p>
    <w:p w14:paraId="4EFC395C" w14:textId="77777777" w:rsidR="00B15FE9" w:rsidRDefault="00B15FE9" w:rsidP="00B15FE9">
      <w:pPr>
        <w:rPr>
          <w:lang w:val="uk-UA"/>
        </w:rPr>
      </w:pPr>
    </w:p>
    <w:p w14:paraId="3D316812" w14:textId="77777777" w:rsidR="00B15FE9" w:rsidRPr="00027FD4" w:rsidRDefault="00B15FE9" w:rsidP="00B15FE9">
      <w:pPr>
        <w:rPr>
          <w:lang w:val="uk-UA"/>
        </w:rPr>
      </w:pPr>
    </w:p>
    <w:p w14:paraId="60388E04" w14:textId="2959E6D5" w:rsidR="00923D3D" w:rsidRPr="00027FD4" w:rsidRDefault="00923D3D" w:rsidP="00AA56B3">
      <w:pPr>
        <w:pStyle w:val="1"/>
        <w:spacing w:line="276" w:lineRule="auto"/>
        <w:rPr>
          <w:szCs w:val="28"/>
        </w:rPr>
      </w:pPr>
      <w:r w:rsidRPr="00027FD4">
        <w:rPr>
          <w:szCs w:val="28"/>
        </w:rPr>
        <w:lastRenderedPageBreak/>
        <w:t>ЗМІСТ КОНЦЕПЦІЇ</w:t>
      </w:r>
    </w:p>
    <w:p w14:paraId="74AD2ADB" w14:textId="77777777" w:rsidR="00923D3D" w:rsidRDefault="00923D3D" w:rsidP="00AA56B3">
      <w:pPr>
        <w:spacing w:line="276" w:lineRule="auto"/>
        <w:rPr>
          <w:b/>
          <w:bCs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436"/>
        <w:gridCol w:w="565"/>
      </w:tblGrid>
      <w:tr w:rsidR="008C14FC" w14:paraId="6125981E" w14:textId="77777777" w:rsidTr="00B15FE9">
        <w:tc>
          <w:tcPr>
            <w:tcW w:w="636" w:type="dxa"/>
          </w:tcPr>
          <w:p w14:paraId="289F1F11" w14:textId="3F7385D6" w:rsidR="008C14FC" w:rsidRPr="008C14FC" w:rsidRDefault="008C14FC" w:rsidP="00AA56B3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8C14FC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8436" w:type="dxa"/>
          </w:tcPr>
          <w:p w14:paraId="7B7784AC" w14:textId="3DB53FCB" w:rsidR="008C14FC" w:rsidRDefault="008C14FC" w:rsidP="00B15FE9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Загальні положення</w:t>
            </w:r>
            <w:r w:rsidR="006455F3">
              <w:rPr>
                <w:sz w:val="28"/>
                <w:szCs w:val="28"/>
                <w:lang w:val="uk-UA"/>
              </w:rPr>
              <w:t>…………………………………………………</w:t>
            </w:r>
            <w:r w:rsidR="00B15FE9">
              <w:rPr>
                <w:sz w:val="28"/>
                <w:szCs w:val="28"/>
                <w:lang w:val="uk-UA"/>
              </w:rPr>
              <w:t>…...</w:t>
            </w:r>
          </w:p>
        </w:tc>
        <w:tc>
          <w:tcPr>
            <w:tcW w:w="565" w:type="dxa"/>
          </w:tcPr>
          <w:p w14:paraId="3329AED9" w14:textId="498BB6A6" w:rsidR="008C14FC" w:rsidRPr="006455F3" w:rsidRDefault="006455F3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  <w:r w:rsidRPr="006455F3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8C14FC" w14:paraId="4B3D760A" w14:textId="77777777" w:rsidTr="00B15FE9">
        <w:tc>
          <w:tcPr>
            <w:tcW w:w="636" w:type="dxa"/>
          </w:tcPr>
          <w:p w14:paraId="7A499634" w14:textId="4DE22D4C" w:rsidR="008C14FC" w:rsidRPr="008C14FC" w:rsidRDefault="008C14FC" w:rsidP="00AA56B3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8C14FC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8436" w:type="dxa"/>
          </w:tcPr>
          <w:p w14:paraId="74144AE3" w14:textId="1CC89962" w:rsidR="008C14FC" w:rsidRDefault="008C14FC" w:rsidP="00AA56B3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Мета і завдання Концепції</w:t>
            </w:r>
            <w:r w:rsidR="006455F3">
              <w:rPr>
                <w:sz w:val="28"/>
                <w:szCs w:val="28"/>
                <w:lang w:val="uk-UA"/>
              </w:rPr>
              <w:t>…………………………………………</w:t>
            </w:r>
            <w:r w:rsidR="00B15FE9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65" w:type="dxa"/>
          </w:tcPr>
          <w:p w14:paraId="4989EC5D" w14:textId="257AACBC" w:rsidR="008C14FC" w:rsidRPr="006455F3" w:rsidRDefault="006643FB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</w:tr>
      <w:tr w:rsidR="008C14FC" w14:paraId="6FA2C992" w14:textId="77777777" w:rsidTr="00B15FE9">
        <w:tc>
          <w:tcPr>
            <w:tcW w:w="636" w:type="dxa"/>
          </w:tcPr>
          <w:p w14:paraId="0FE637B3" w14:textId="78F08C2E" w:rsidR="008C14FC" w:rsidRPr="008C14FC" w:rsidRDefault="008C14FC" w:rsidP="00AA56B3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8C14FC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8436" w:type="dxa"/>
          </w:tcPr>
          <w:p w14:paraId="0DF38E3F" w14:textId="69085E33" w:rsidR="008C14FC" w:rsidRDefault="008C14FC" w:rsidP="00AA56B3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Принципи навчання</w:t>
            </w:r>
            <w:r w:rsidR="006455F3">
              <w:rPr>
                <w:sz w:val="28"/>
                <w:szCs w:val="28"/>
                <w:lang w:val="uk-UA"/>
              </w:rPr>
              <w:t>…………………………………………………</w:t>
            </w:r>
            <w:r w:rsidR="00B15FE9">
              <w:rPr>
                <w:sz w:val="28"/>
                <w:szCs w:val="28"/>
                <w:lang w:val="uk-UA"/>
              </w:rPr>
              <w:t>…..</w:t>
            </w:r>
          </w:p>
        </w:tc>
        <w:tc>
          <w:tcPr>
            <w:tcW w:w="565" w:type="dxa"/>
          </w:tcPr>
          <w:p w14:paraId="53A4AD8D" w14:textId="1F99E988" w:rsidR="008C14FC" w:rsidRPr="006455F3" w:rsidRDefault="00B15FE9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</w:tr>
      <w:tr w:rsidR="008C14FC" w14:paraId="0E2CEC09" w14:textId="77777777" w:rsidTr="00B15FE9">
        <w:tc>
          <w:tcPr>
            <w:tcW w:w="636" w:type="dxa"/>
          </w:tcPr>
          <w:p w14:paraId="531BCD97" w14:textId="3F3EBD2B" w:rsidR="008C14FC" w:rsidRPr="008C14FC" w:rsidRDefault="008C14FC" w:rsidP="00AA56B3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8C14FC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8436" w:type="dxa"/>
          </w:tcPr>
          <w:p w14:paraId="6CAAF4E4" w14:textId="6E02F5B6" w:rsidR="008C14FC" w:rsidRDefault="008C14FC" w:rsidP="00AA56B3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Рівні володіння англійською мовою</w:t>
            </w:r>
            <w:r w:rsidR="006455F3">
              <w:rPr>
                <w:sz w:val="28"/>
                <w:szCs w:val="28"/>
                <w:lang w:val="uk-UA"/>
              </w:rPr>
              <w:t>………………………………</w:t>
            </w:r>
            <w:r w:rsidR="00B15FE9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65" w:type="dxa"/>
          </w:tcPr>
          <w:p w14:paraId="7581C344" w14:textId="6EA0C0D9" w:rsidR="008C14FC" w:rsidRPr="006455F3" w:rsidRDefault="00B15FE9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</w:tr>
      <w:tr w:rsidR="008C14FC" w14:paraId="63DF35C8" w14:textId="77777777" w:rsidTr="00B15FE9">
        <w:tc>
          <w:tcPr>
            <w:tcW w:w="636" w:type="dxa"/>
          </w:tcPr>
          <w:p w14:paraId="6C67D123" w14:textId="64EBE938" w:rsidR="008C14FC" w:rsidRPr="008C14FC" w:rsidRDefault="008C14FC" w:rsidP="00AA56B3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8C14FC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8436" w:type="dxa"/>
          </w:tcPr>
          <w:p w14:paraId="65CF0A92" w14:textId="56CEA92D" w:rsidR="008C14FC" w:rsidRDefault="008C14FC" w:rsidP="00AA56B3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857A0A">
              <w:rPr>
                <w:color w:val="000000"/>
                <w:sz w:val="28"/>
                <w:szCs w:val="28"/>
                <w:lang w:val="uk-UA" w:eastAsia="uk-UA" w:bidi="uk-UA"/>
              </w:rPr>
              <w:t xml:space="preserve">Структурна схема формування </w:t>
            </w:r>
            <w:proofErr w:type="spellStart"/>
            <w:r w:rsidRPr="00857A0A">
              <w:rPr>
                <w:color w:val="000000"/>
                <w:sz w:val="28"/>
                <w:szCs w:val="28"/>
                <w:lang w:val="uk-UA" w:eastAsia="uk-UA" w:bidi="uk-UA"/>
              </w:rPr>
              <w:t>компетентностей</w:t>
            </w:r>
            <w:proofErr w:type="spellEnd"/>
            <w:r w:rsidRPr="00857A0A">
              <w:rPr>
                <w:color w:val="000000"/>
                <w:sz w:val="28"/>
                <w:szCs w:val="28"/>
                <w:lang w:val="uk-UA" w:eastAsia="uk-UA" w:bidi="uk-UA"/>
              </w:rPr>
              <w:t xml:space="preserve"> комунікації англійською мовою</w:t>
            </w:r>
            <w:r w:rsidR="006455F3">
              <w:rPr>
                <w:color w:val="000000"/>
                <w:sz w:val="28"/>
                <w:szCs w:val="28"/>
                <w:lang w:val="uk-UA" w:eastAsia="uk-UA" w:bidi="uk-UA"/>
              </w:rPr>
              <w:t>…………………………………………………</w:t>
            </w:r>
            <w:r w:rsidR="00B15FE9">
              <w:rPr>
                <w:color w:val="000000"/>
                <w:sz w:val="28"/>
                <w:szCs w:val="28"/>
                <w:lang w:val="uk-UA" w:eastAsia="uk-UA" w:bidi="uk-UA"/>
              </w:rPr>
              <w:t>…...</w:t>
            </w:r>
          </w:p>
        </w:tc>
        <w:tc>
          <w:tcPr>
            <w:tcW w:w="565" w:type="dxa"/>
          </w:tcPr>
          <w:p w14:paraId="281338BF" w14:textId="77777777" w:rsidR="008C14FC" w:rsidRDefault="008C14FC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</w:p>
          <w:p w14:paraId="52D581BE" w14:textId="0474D13B" w:rsidR="00B15FE9" w:rsidRPr="006455F3" w:rsidRDefault="00B15FE9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</w:p>
        </w:tc>
      </w:tr>
      <w:tr w:rsidR="008C14FC" w14:paraId="238EC347" w14:textId="77777777" w:rsidTr="00B15FE9">
        <w:tc>
          <w:tcPr>
            <w:tcW w:w="636" w:type="dxa"/>
          </w:tcPr>
          <w:p w14:paraId="051F18BF" w14:textId="495EF7F0" w:rsidR="008C14FC" w:rsidRPr="008C14FC" w:rsidRDefault="008C14FC" w:rsidP="00AA56B3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8C14FC"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8436" w:type="dxa"/>
          </w:tcPr>
          <w:p w14:paraId="1504F7C2" w14:textId="4D6BD11E" w:rsidR="008C14FC" w:rsidRDefault="008C14FC" w:rsidP="00AA56B3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027FD4">
              <w:rPr>
                <w:color w:val="000000"/>
                <w:sz w:val="28"/>
                <w:szCs w:val="28"/>
                <w:lang w:val="uk-UA"/>
              </w:rPr>
              <w:t xml:space="preserve">Вимоги до науково-педагогічних працівників,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які </w:t>
            </w:r>
            <w:r w:rsidRPr="00027FD4">
              <w:rPr>
                <w:color w:val="000000"/>
                <w:sz w:val="28"/>
                <w:szCs w:val="28"/>
                <w:lang w:val="uk-UA"/>
              </w:rPr>
              <w:t xml:space="preserve">викладають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навчальні дисципліни </w:t>
            </w:r>
            <w:r w:rsidRPr="00027FD4">
              <w:rPr>
                <w:color w:val="000000"/>
                <w:sz w:val="28"/>
                <w:szCs w:val="28"/>
                <w:lang w:val="uk-UA"/>
              </w:rPr>
              <w:t>англійською мовою</w:t>
            </w:r>
            <w:r w:rsidR="006455F3">
              <w:rPr>
                <w:color w:val="000000"/>
                <w:sz w:val="28"/>
                <w:szCs w:val="28"/>
                <w:lang w:val="uk-UA"/>
              </w:rPr>
              <w:t>………………………</w:t>
            </w:r>
            <w:r w:rsidR="00B15FE9">
              <w:rPr>
                <w:color w:val="000000"/>
                <w:sz w:val="28"/>
                <w:szCs w:val="28"/>
                <w:lang w:val="uk-UA"/>
              </w:rPr>
              <w:t>........</w:t>
            </w:r>
          </w:p>
        </w:tc>
        <w:tc>
          <w:tcPr>
            <w:tcW w:w="565" w:type="dxa"/>
          </w:tcPr>
          <w:p w14:paraId="108B6FBF" w14:textId="77777777" w:rsidR="008C14FC" w:rsidRDefault="008C14FC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</w:p>
          <w:p w14:paraId="7AA192EF" w14:textId="504AA56A" w:rsidR="00B15FE9" w:rsidRPr="006455F3" w:rsidRDefault="00B15FE9" w:rsidP="00B15FE9">
            <w:pPr>
              <w:spacing w:line="276" w:lineRule="auto"/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</w:p>
        </w:tc>
      </w:tr>
    </w:tbl>
    <w:p w14:paraId="6A38D3F2" w14:textId="77777777" w:rsidR="008C14FC" w:rsidRDefault="008C14FC" w:rsidP="00AA56B3">
      <w:pPr>
        <w:spacing w:line="276" w:lineRule="auto"/>
        <w:rPr>
          <w:b/>
          <w:bCs/>
          <w:sz w:val="28"/>
          <w:szCs w:val="28"/>
          <w:lang w:val="uk-UA"/>
        </w:rPr>
      </w:pPr>
    </w:p>
    <w:p w14:paraId="13882862" w14:textId="77777777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211D82E1" w14:textId="77777777" w:rsidR="008C14FC" w:rsidRDefault="008C14FC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0432BBD9" w14:textId="77777777" w:rsidR="008C14FC" w:rsidRDefault="008C14FC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6C85F96" w14:textId="77777777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07C88A76" w14:textId="77777777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1687A6D8" w14:textId="77777777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5CBAE659" w14:textId="77777777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01D37CA" w14:textId="77777777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F7DAA0E" w14:textId="51314331" w:rsidR="00857A0A" w:rsidRDefault="00857A0A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69EB7F46" w14:textId="0A7E7D6B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19E354F" w14:textId="1D6FDD76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678FAF76" w14:textId="0E4B3988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6EACCF3" w14:textId="28C58F79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E1DDEE9" w14:textId="1AFD7533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0885F63B" w14:textId="1643DA9A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8C84EA8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777E5F91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6252407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19E3FF2E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5AC14AFF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466F6D2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D17BC7E" w14:textId="77777777" w:rsidR="00260785" w:rsidRDefault="0026078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425FD05" w14:textId="77777777" w:rsidR="002B4805" w:rsidRDefault="002B4805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E1BDC85" w14:textId="77777777" w:rsidR="008C14FC" w:rsidRDefault="008C14FC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DE7AACA" w14:textId="77777777" w:rsidR="008C14FC" w:rsidRDefault="008C14FC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5CD09908" w14:textId="77777777" w:rsidR="006455F3" w:rsidRDefault="006455F3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B8FE45E" w14:textId="77777777" w:rsidR="008C14FC" w:rsidRDefault="008C14FC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3C42375A" w14:textId="77777777" w:rsidR="00B15FE9" w:rsidRDefault="00B15FE9" w:rsidP="00AA56B3">
      <w:pPr>
        <w:pStyle w:val="a3"/>
        <w:tabs>
          <w:tab w:val="clear" w:pos="4677"/>
          <w:tab w:val="clear" w:pos="9355"/>
        </w:tabs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4A4BA446" w14:textId="3BF20A30" w:rsidR="00923D3D" w:rsidRPr="00027FD4" w:rsidRDefault="00923D3D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52E9E280" w14:textId="77777777" w:rsidR="00923D3D" w:rsidRPr="00027FD4" w:rsidRDefault="00923D3D" w:rsidP="00B15FE9">
      <w:pPr>
        <w:pStyle w:val="a3"/>
        <w:tabs>
          <w:tab w:val="clear" w:pos="4677"/>
          <w:tab w:val="clear" w:pos="9355"/>
        </w:tabs>
        <w:rPr>
          <w:b/>
          <w:bCs/>
          <w:sz w:val="28"/>
          <w:szCs w:val="28"/>
          <w:lang w:val="uk-UA"/>
        </w:rPr>
      </w:pPr>
    </w:p>
    <w:p w14:paraId="58CE0104" w14:textId="7E22815D" w:rsidR="00CC592F" w:rsidRPr="00027FD4" w:rsidRDefault="00923D3D" w:rsidP="00B15FE9">
      <w:pPr>
        <w:ind w:firstLine="709"/>
        <w:jc w:val="both"/>
        <w:rPr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 xml:space="preserve">Підтвердивши свій європейський вибір і зовнішньополітичний вектор, прихильність до європейської інтеграції та глобалізації, Україна визначає вищу освіту як двигун соціальної трансформації, а англійську мову </w:t>
      </w:r>
      <w:r w:rsidR="00260785">
        <w:rPr>
          <w:sz w:val="28"/>
          <w:szCs w:val="28"/>
          <w:lang w:val="uk-UA"/>
        </w:rPr>
        <w:t xml:space="preserve">– </w:t>
      </w:r>
      <w:r w:rsidRPr="00027FD4">
        <w:rPr>
          <w:sz w:val="28"/>
          <w:szCs w:val="28"/>
          <w:lang w:val="uk-UA"/>
        </w:rPr>
        <w:t xml:space="preserve">як ключову компетенцію в умовах інтеграції та глобалізації економіки, інструмент міжнародного спілкування, засіб приєднання до європейського освітнього, наукового та професійного простору, </w:t>
      </w:r>
      <w:r w:rsidRPr="00C96FAB">
        <w:rPr>
          <w:sz w:val="28"/>
          <w:szCs w:val="28"/>
          <w:lang w:val="uk-UA"/>
        </w:rPr>
        <w:t>умов</w:t>
      </w:r>
      <w:r w:rsidR="00260785" w:rsidRPr="00C96FAB">
        <w:rPr>
          <w:sz w:val="28"/>
          <w:szCs w:val="28"/>
          <w:lang w:val="uk-UA"/>
        </w:rPr>
        <w:t>у</w:t>
      </w:r>
      <w:r w:rsidRPr="00C96FAB">
        <w:rPr>
          <w:sz w:val="28"/>
          <w:szCs w:val="28"/>
          <w:lang w:val="uk-UA"/>
        </w:rPr>
        <w:t xml:space="preserve"> ефективної інтеграції та фактор економічного зростання країни</w:t>
      </w:r>
      <w:r w:rsidRPr="00C96FAB">
        <w:rPr>
          <w:rStyle w:val="aa"/>
          <w:b/>
          <w:bCs/>
          <w:sz w:val="28"/>
          <w:szCs w:val="28"/>
          <w:lang w:val="uk-UA"/>
        </w:rPr>
        <w:footnoteReference w:id="1"/>
      </w:r>
      <w:r w:rsidRPr="00C96FAB">
        <w:rPr>
          <w:b/>
          <w:bCs/>
          <w:sz w:val="28"/>
          <w:szCs w:val="28"/>
          <w:lang w:val="uk-UA"/>
        </w:rPr>
        <w:t>.</w:t>
      </w:r>
    </w:p>
    <w:p w14:paraId="07652009" w14:textId="1211EC96" w:rsidR="00CC592F" w:rsidRPr="00027FD4" w:rsidRDefault="007B0669" w:rsidP="00B15FE9">
      <w:pPr>
        <w:pStyle w:val="20"/>
        <w:shd w:val="clear" w:color="auto" w:fill="auto"/>
        <w:spacing w:line="240" w:lineRule="auto"/>
        <w:ind w:firstLine="8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Збільш</w:t>
      </w:r>
      <w:r w:rsidR="002A5815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енн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я рол</w:t>
      </w:r>
      <w:r w:rsidR="002A5815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і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іноземної мови не тільки як засобу </w:t>
      </w:r>
      <w:r w:rsidR="006455F3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комунікації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, а як </w:t>
      </w:r>
      <w:r w:rsidR="006455F3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інструменту</w:t>
      </w:r>
      <w:r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професійного спілкування та способу досягнення певного соціального рівня</w:t>
      </w:r>
      <w:r w:rsidR="00263870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, а також володіння </w:t>
      </w:r>
      <w:r w:rsidR="001828DC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однією або навіть декількома іноземним</w:t>
      </w:r>
      <w:r w:rsidR="000B4A7F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и мовами фахівцем будь-якої галузі та спеціальності</w:t>
      </w:r>
      <w:r w:rsidR="001828DC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не викликає жодних сумнівів. Іноземна мова стає засобом підвищення рівня знань у межах своєї спеціальності та формування професійної спрямованості </w:t>
      </w:r>
      <w:r w:rsidR="00AA56B3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здобувачів вищої освіти</w:t>
      </w:r>
      <w:r w:rsidR="001828DC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.</w:t>
      </w:r>
      <w:r w:rsidR="001F0F33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У зв’язку із цим</w:t>
      </w:r>
      <w:r w:rsidR="006B51BD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–</w:t>
      </w:r>
      <w:r w:rsidR="001F0F33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зростаюча значущість вивчення іноземних мов, формування комунікативної компетентності </w:t>
      </w:r>
      <w:r w:rsidR="005C2647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здобувачів вищої освіти</w:t>
      </w:r>
      <w:r w:rsidR="001F0F33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>.</w:t>
      </w:r>
      <w:r w:rsidR="00CC592F" w:rsidRPr="00027FD4">
        <w:rPr>
          <w:rFonts w:ascii="Times New Roman" w:hAnsi="Times New Roman" w:cs="Times New Roman"/>
          <w:color w:val="000000"/>
          <w:spacing w:val="-4"/>
          <w:sz w:val="28"/>
          <w:szCs w:val="28"/>
          <w:lang w:eastAsia="uk-UA" w:bidi="uk-UA"/>
        </w:rPr>
        <w:t xml:space="preserve"> На сьогодні іноземна мова зі спеціальності дедалі більше перетворюється в мову для спеціальності.</w:t>
      </w:r>
    </w:p>
    <w:p w14:paraId="1D7CD1D8" w14:textId="19433CE3" w:rsidR="00923D3D" w:rsidRPr="00027FD4" w:rsidRDefault="00923D3D" w:rsidP="00B15FE9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027FD4">
        <w:rPr>
          <w:spacing w:val="-4"/>
          <w:sz w:val="28"/>
          <w:szCs w:val="28"/>
          <w:lang w:val="uk-UA"/>
        </w:rPr>
        <w:t>Важливість англійської мови для доступу та розширення освітніх і професійних можливостей людини визнається державою і відображена в ряді національних стратегій та ініціатив, де володіння англійською мовою є центральним, включаючи:</w:t>
      </w:r>
    </w:p>
    <w:p w14:paraId="588B1439" w14:textId="77777777" w:rsidR="00923D3D" w:rsidRPr="00027FD4" w:rsidRDefault="00923D3D" w:rsidP="00B15FE9">
      <w:pPr>
        <w:pStyle w:val="a7"/>
        <w:numPr>
          <w:ilvl w:val="0"/>
          <w:numId w:val="5"/>
        </w:numPr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>визнання необхідності забезпечити конкурентоспроможність українських учених і випускників на національному та міжнародному рівнях;</w:t>
      </w:r>
    </w:p>
    <w:p w14:paraId="6A93B6DB" w14:textId="77777777" w:rsidR="00923D3D" w:rsidRPr="00027FD4" w:rsidRDefault="00923D3D" w:rsidP="00B15FE9">
      <w:pPr>
        <w:pStyle w:val="a7"/>
        <w:numPr>
          <w:ilvl w:val="0"/>
          <w:numId w:val="5"/>
        </w:numPr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>прагнення до інтернаціоналізації вищої освіти;</w:t>
      </w:r>
    </w:p>
    <w:p w14:paraId="3FDADBD5" w14:textId="77777777" w:rsidR="00923D3D" w:rsidRPr="00027FD4" w:rsidRDefault="00923D3D" w:rsidP="00B15FE9">
      <w:pPr>
        <w:pStyle w:val="a7"/>
        <w:numPr>
          <w:ilvl w:val="0"/>
          <w:numId w:val="5"/>
        </w:numPr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>програми для академічної та освітньої інтеграції в межах ЄС;</w:t>
      </w:r>
    </w:p>
    <w:p w14:paraId="4A303FE9" w14:textId="3808630B" w:rsidR="00923D3D" w:rsidRPr="00027FD4" w:rsidRDefault="00923D3D" w:rsidP="00B15FE9">
      <w:pPr>
        <w:pStyle w:val="a7"/>
        <w:numPr>
          <w:ilvl w:val="0"/>
          <w:numId w:val="5"/>
        </w:numPr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 xml:space="preserve">вивчення та застосування досвіду проєкту «Англійська для університетів», який підтримав запровадження та поширення в університетах англійської мови професійного спрямування </w:t>
      </w:r>
      <w:r w:rsidR="001B665A" w:rsidRPr="00027FD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en-GB"/>
        </w:rPr>
        <w:t>English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en-GB"/>
        </w:rPr>
        <w:t>for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en-GB"/>
        </w:rPr>
        <w:t>Special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en-GB"/>
        </w:rPr>
        <w:t>Purposes</w:t>
      </w:r>
      <w:r w:rsidR="001B665A"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ESP</w:t>
      </w:r>
      <w:r w:rsidR="00FA6A16" w:rsidRPr="00027F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B665A" w:rsidRPr="00027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FD4">
        <w:rPr>
          <w:rFonts w:ascii="Times New Roman" w:hAnsi="Times New Roman" w:cs="Times New Roman"/>
          <w:sz w:val="28"/>
          <w:szCs w:val="28"/>
          <w:lang w:val="uk-UA"/>
        </w:rPr>
        <w:t>та викладання фахових дисциплін англійською мовою</w:t>
      </w:r>
      <w:r w:rsidR="00FA6A16" w:rsidRPr="00027FD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A6A16" w:rsidRPr="00027FD4">
        <w:rPr>
          <w:rFonts w:ascii="Times New Roman" w:hAnsi="Times New Roman" w:cs="Times New Roman"/>
          <w:b/>
          <w:bCs/>
          <w:sz w:val="28"/>
          <w:szCs w:val="28"/>
          <w:lang w:val="en-GB"/>
        </w:rPr>
        <w:t>English as Medium of Instruction for Ukrainians – EMI-u</w:t>
      </w:r>
      <w:r w:rsidR="00FA6A16" w:rsidRPr="00027FD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7FD4">
        <w:rPr>
          <w:rStyle w:val="aa"/>
          <w:rFonts w:ascii="Times New Roman" w:hAnsi="Times New Roman" w:cs="Times New Roman"/>
          <w:b/>
          <w:bCs/>
          <w:sz w:val="28"/>
          <w:szCs w:val="28"/>
          <w:lang w:val="uk-UA"/>
        </w:rPr>
        <w:footnoteReference w:id="2"/>
      </w:r>
      <w:r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14:paraId="1D031B00" w14:textId="0448AB4E" w:rsidR="000461EF" w:rsidRPr="00027FD4" w:rsidRDefault="00923D3D" w:rsidP="00B15FE9">
      <w:pPr>
        <w:pStyle w:val="a7"/>
        <w:numPr>
          <w:ilvl w:val="0"/>
          <w:numId w:val="5"/>
        </w:numPr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>прийняття Національної рамки навчальної програми з англійської мови професійного спрямування для використання в університетах України</w:t>
      </w:r>
      <w:r w:rsidR="00D53356" w:rsidRPr="00027FD4">
        <w:rPr>
          <w:rStyle w:val="aa"/>
          <w:rFonts w:ascii="Times New Roman" w:hAnsi="Times New Roman" w:cs="Times New Roman"/>
          <w:b/>
          <w:bCs/>
          <w:sz w:val="28"/>
          <w:szCs w:val="28"/>
          <w:lang w:val="uk-UA"/>
        </w:rPr>
        <w:footnoteReference w:id="3"/>
      </w:r>
      <w:r w:rsidR="00163B41"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3B41" w:rsidRPr="00027FD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63B41" w:rsidRPr="00027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Національної програми вивчення та популяризації іноземних мов «Україна speaking»</w:t>
      </w:r>
      <w:r w:rsidR="00163B41" w:rsidRPr="00027FD4">
        <w:rPr>
          <w:rStyle w:val="aa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footnoteReference w:id="4"/>
      </w:r>
      <w:r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14:paraId="7531EC78" w14:textId="7CC27C24" w:rsidR="00923D3D" w:rsidRPr="00027FD4" w:rsidRDefault="00923D3D" w:rsidP="00B15FE9">
      <w:pPr>
        <w:pStyle w:val="a7"/>
        <w:numPr>
          <w:ilvl w:val="0"/>
          <w:numId w:val="5"/>
        </w:numPr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>поширення Загальноєвропейських рекомендацій з мовної освіти (CEFR) для визначення рівня володіння англійською мовою в Україні</w:t>
      </w:r>
      <w:r w:rsidR="000461EF" w:rsidRPr="00027FD4">
        <w:rPr>
          <w:rStyle w:val="aa"/>
          <w:rFonts w:ascii="Times New Roman" w:hAnsi="Times New Roman" w:cs="Times New Roman"/>
          <w:b/>
          <w:bCs/>
          <w:sz w:val="28"/>
          <w:szCs w:val="28"/>
          <w:lang w:val="uk-UA"/>
        </w:rPr>
        <w:footnoteReference w:id="5"/>
      </w:r>
      <w:r w:rsidR="000067B4" w:rsidRPr="00027FD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CAC7B21" w14:textId="30B9819C" w:rsidR="00601791" w:rsidRPr="00027FD4" w:rsidRDefault="00BF6D6C" w:rsidP="00B15FE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Сутність </w:t>
      </w:r>
      <w:r w:rsidR="006455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Концепції </w:t>
      </w:r>
      <w:r w:rsidR="006455F3" w:rsidRPr="00027FD4">
        <w:rPr>
          <w:rFonts w:ascii="Times New Roman" w:hAnsi="Times New Roman" w:cs="Times New Roman"/>
          <w:color w:val="000000"/>
          <w:sz w:val="28"/>
          <w:szCs w:val="28"/>
        </w:rPr>
        <w:t xml:space="preserve">розвитку англійської мови </w:t>
      </w:r>
      <w:r w:rsidR="006455F3" w:rsidRPr="00027FD4">
        <w:rPr>
          <w:rFonts w:ascii="Times New Roman" w:hAnsi="Times New Roman" w:cs="Times New Roman"/>
          <w:color w:val="000000"/>
          <w:sz w:val="28"/>
          <w:szCs w:val="28"/>
          <w:lang w:bidi="uk-UA"/>
        </w:rPr>
        <w:t>у Маріупольському державному університеті</w:t>
      </w:r>
      <w:r w:rsidR="006455F3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6455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(далі – </w:t>
      </w:r>
      <w:r w:rsidR="00622BC2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Концепці</w:t>
      </w:r>
      <w:r w:rsidR="006455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я)</w:t>
      </w:r>
      <w:r w:rsidR="00622BC2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полягає в осмисленні принципів, ідей, норм і правил покращення </w:t>
      </w:r>
      <w:r w:rsidR="006455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англо</w:t>
      </w:r>
      <w:r w:rsidR="00622BC2" w:rsidRPr="00C96F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м</w:t>
      </w:r>
      <w:r w:rsidR="00622BC2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овної освіти </w:t>
      </w:r>
      <w:r w:rsidR="00260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у</w:t>
      </w:r>
      <w:r w:rsidR="00622BC2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282BBB" w:rsidRPr="00027FD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Маріупольському</w:t>
      </w:r>
      <w:r w:rsidR="00282BBB" w:rsidRPr="00027FD4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державно</w:t>
      </w:r>
      <w:r w:rsidR="00282BBB" w:rsidRPr="00027FD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му</w:t>
      </w:r>
      <w:r w:rsidR="00282BBB" w:rsidRPr="00027FD4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університет</w:t>
      </w:r>
      <w:r w:rsidR="00282BBB" w:rsidRPr="00027FD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і</w:t>
      </w:r>
      <w:r w:rsidR="00282BBB" w:rsidRPr="00027FD4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(далі – Університет) </w:t>
      </w:r>
      <w:r w:rsidR="00DA525F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і</w:t>
      </w:r>
      <w:r w:rsidR="00622BC2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створенні умов для підготовки випускників і викладачів до активного професійного спілкування в іншомовному професійному </w:t>
      </w:r>
      <w:r w:rsidR="00566A9F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й</w:t>
      </w:r>
      <w:r w:rsidR="00622BC2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академічному середовищ</w:t>
      </w:r>
      <w:r w:rsidR="00566A9F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ах</w:t>
      </w:r>
      <w:r w:rsidR="008A0DC4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;</w:t>
      </w:r>
      <w:r w:rsidR="003251AC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0B6C1B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>необхідн</w:t>
      </w:r>
      <w:r w:rsidR="003251AC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>о</w:t>
      </w:r>
      <w:r w:rsidR="000B6C1B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>ст</w:t>
      </w:r>
      <w:r w:rsidR="003251AC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="000B6C1B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забезпечення професійних потреб </w:t>
      </w:r>
      <w:r w:rsidR="00AA56B3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>здобувачів освіти</w:t>
      </w:r>
      <w:r w:rsidR="000B6C1B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 рівні, що відповідає очікуванням роботодавців</w:t>
      </w:r>
      <w:r w:rsidR="008F6961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  <w:r w:rsidR="00C85CA8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85CA8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заохоченн</w:t>
      </w:r>
      <w:r w:rsidR="009C462A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і</w:t>
      </w:r>
      <w:r w:rsidR="00C85CA8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 xml:space="preserve"> до навчання впродовж усього життя та самостійності у вивченні мов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,</w:t>
      </w:r>
      <w:r w:rsidR="00AC5553" w:rsidRPr="00027FD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а також 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реалізаці</w:t>
      </w:r>
      <w:r w:rsidR="00B91EC7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ї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 xml:space="preserve"> Стратегічного плану розвитку </w:t>
      </w:r>
      <w:r w:rsidR="00B91EC7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Маріуполь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 xml:space="preserve">ського </w:t>
      </w:r>
      <w:r w:rsidR="00B91EC7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дер</w:t>
      </w:r>
      <w:r w:rsidR="008F6961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жавного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 xml:space="preserve"> університету на період 20</w:t>
      </w:r>
      <w:r w:rsidR="008F6961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21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-202</w:t>
      </w:r>
      <w:r w:rsidR="00110AA0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>5</w:t>
      </w:r>
      <w:r w:rsidR="00AC5553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 xml:space="preserve"> рр. у контексті національної стратегії просування інтересів України у світовому інформаційному просторі</w:t>
      </w:r>
      <w:r w:rsidR="00F80607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val="uk-UA" w:bidi="uk-UA"/>
        </w:rPr>
        <w:t xml:space="preserve">, що сприятиме </w:t>
      </w:r>
      <w:r w:rsidR="00F80607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вдосконаленню </w:t>
      </w:r>
      <w:r w:rsidR="00260785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сформованої</w:t>
      </w:r>
      <w:r w:rsidR="00F80607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університеті </w:t>
      </w:r>
      <w:r w:rsidR="00E6156A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внутрішньої </w:t>
      </w:r>
      <w:r w:rsidR="00F80607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системи </w:t>
      </w:r>
      <w:r w:rsidR="00E6156A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F80607" w:rsidRPr="00C96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якості вищої освіти 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адаптації її до загальноєвропейських вимог для досягнення загальноприйнятих кваліфікаційних рівнів </w:t>
      </w:r>
      <w:r w:rsidR="00E615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набуття здобувачами вищої освіти соціальних навичок (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soft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skills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які забезпечують спілкування й ефективність комунікації майбутніх фахівців у межах європейського освітнього</w:t>
      </w:r>
      <w:r w:rsidR="006B7DD9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0607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простору.</w:t>
      </w:r>
    </w:p>
    <w:p w14:paraId="031BCB71" w14:textId="15B187DA" w:rsidR="000F1B6B" w:rsidRPr="00027FD4" w:rsidRDefault="00601791" w:rsidP="00B15FE9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 w:bidi="uk-UA"/>
        </w:rPr>
      </w:pPr>
      <w:r w:rsidRPr="00027FD4">
        <w:rPr>
          <w:rFonts w:ascii="Times New Roman" w:hAnsi="Times New Roman" w:cs="Times New Roman"/>
          <w:sz w:val="28"/>
          <w:szCs w:val="28"/>
          <w:lang w:val="uk-UA"/>
        </w:rPr>
        <w:t xml:space="preserve">Концепцію розроблено з урахуванням </w:t>
      </w:r>
      <w:r w:rsidR="00B24920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Законів України «Про освіту» та «Про вищу освіту», </w:t>
      </w:r>
      <w:r w:rsidR="00BF35AB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нормативних документів Міністерства освіти і науки України, «Загальноєвропейських рекомендацій з мовної освіти: вивчення, навчання, оцінювання», рамкових програм з іноземних мов,</w:t>
      </w:r>
      <w:r w:rsidR="00BF35AB" w:rsidRPr="00027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A56B3" w:rsidRPr="000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стандартів вищої освіти за рівнями та спеціальностями,</w:t>
      </w:r>
      <w:r w:rsidR="00AA56B3" w:rsidRPr="00027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7FD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F35AB" w:rsidRPr="00027FD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27FD4">
        <w:rPr>
          <w:rFonts w:ascii="Times New Roman" w:hAnsi="Times New Roman" w:cs="Times New Roman"/>
          <w:sz w:val="28"/>
          <w:szCs w:val="28"/>
          <w:lang w:val="uk-UA"/>
        </w:rPr>
        <w:t>кту Концептуальних засад державної політики щодо розвитку англійської мови у сфері вищої освіти, згідно з яким до 2025 року випускники українських університетів матимуть рівень володіння іноземною мовою, що дозволить їм повноцінно й адекватно брати участь в освітньому та професійному житті як на національному, так і на</w:t>
      </w:r>
      <w:r w:rsidR="002E6E93" w:rsidRPr="00027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E93" w:rsidRPr="00027FD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міжнародному рівнях (випускники всіх рівнів мають володіти англійською мовою</w:t>
      </w:r>
      <w:r w:rsidR="003144DD" w:rsidRPr="00027FD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</w:t>
      </w:r>
      <w:r w:rsidR="002E6E93" w:rsidRPr="00027FD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на рівні не нижче В2)</w:t>
      </w:r>
      <w:r w:rsidR="003144DD" w:rsidRPr="00027FD4">
        <w:rPr>
          <w:rStyle w:val="aa"/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footnoteReference w:id="6"/>
      </w:r>
      <w:r w:rsidR="000F1B6B" w:rsidRPr="00E6156A">
        <w:rPr>
          <w:rFonts w:ascii="Times New Roman" w:hAnsi="Times New Roman" w:cs="Times New Roman"/>
          <w:bCs/>
          <w:color w:val="000000"/>
          <w:sz w:val="28"/>
          <w:szCs w:val="28"/>
          <w:lang w:val="uk-UA" w:bidi="uk-UA"/>
        </w:rPr>
        <w:t>,</w:t>
      </w:r>
      <w:r w:rsidR="000F1B6B" w:rsidRPr="00027F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Положення про організацію освітнього процесу в Маріупольському державному університеті</w:t>
      </w:r>
      <w:r w:rsidR="00AA56B3" w:rsidRPr="000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F1B6B" w:rsidRPr="0002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C5CCE71" w14:textId="77777777" w:rsidR="00FC4C3A" w:rsidRDefault="00FC4C3A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729E97BC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492FF90A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6BBFBEF8" w14:textId="77777777" w:rsidR="00B15FE9" w:rsidRPr="00027FD4" w:rsidRDefault="00B15FE9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335FC1C0" w14:textId="181A8472" w:rsidR="00923D3D" w:rsidRPr="00027FD4" w:rsidRDefault="00923D3D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lastRenderedPageBreak/>
        <w:t>2. Мета</w:t>
      </w:r>
      <w:r w:rsidR="00CB1E44" w:rsidRPr="00027FD4">
        <w:rPr>
          <w:b/>
          <w:bCs/>
          <w:sz w:val="28"/>
          <w:szCs w:val="28"/>
          <w:lang w:val="uk-UA"/>
        </w:rPr>
        <w:t xml:space="preserve"> і завдання </w:t>
      </w:r>
      <w:r w:rsidRPr="00027FD4">
        <w:rPr>
          <w:b/>
          <w:bCs/>
          <w:sz w:val="28"/>
          <w:szCs w:val="28"/>
          <w:lang w:val="uk-UA"/>
        </w:rPr>
        <w:t>Концепції</w:t>
      </w:r>
    </w:p>
    <w:p w14:paraId="7B98B70B" w14:textId="77777777" w:rsidR="00923D3D" w:rsidRPr="00027FD4" w:rsidRDefault="00923D3D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uk-UA"/>
        </w:rPr>
      </w:pPr>
    </w:p>
    <w:p w14:paraId="65F1FA39" w14:textId="066DB98F" w:rsidR="008A44ED" w:rsidRPr="008A44ED" w:rsidRDefault="00665DA1" w:rsidP="00B15FE9">
      <w:pPr>
        <w:pStyle w:val="20"/>
        <w:shd w:val="clear" w:color="auto" w:fill="auto"/>
        <w:spacing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D">
        <w:rPr>
          <w:rFonts w:ascii="Times New Roman" w:hAnsi="Times New Roman" w:cs="Times New Roman"/>
          <w:spacing w:val="-2"/>
          <w:sz w:val="28"/>
          <w:szCs w:val="28"/>
          <w:lang w:eastAsia="uk-UA" w:bidi="uk-UA"/>
        </w:rPr>
        <w:t xml:space="preserve">Метою Концепції є </w:t>
      </w:r>
      <w:r w:rsidR="00027FD4" w:rsidRPr="008A44ED">
        <w:rPr>
          <w:rFonts w:ascii="Times New Roman" w:hAnsi="Times New Roman" w:cs="Times New Roman"/>
          <w:sz w:val="28"/>
          <w:szCs w:val="28"/>
        </w:rPr>
        <w:t xml:space="preserve">забезпечення комунікативних потреб учасників освітнього процесу </w:t>
      </w:r>
      <w:r w:rsidR="008A44ED" w:rsidRPr="008A44ED"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8A44ED" w:rsidRPr="00C96FAB">
        <w:rPr>
          <w:rFonts w:ascii="Times New Roman" w:hAnsi="Times New Roman" w:cs="Times New Roman"/>
          <w:sz w:val="28"/>
          <w:szCs w:val="28"/>
        </w:rPr>
        <w:t>академічної</w:t>
      </w:r>
      <w:r w:rsidR="008A44ED" w:rsidRPr="008A44ED">
        <w:rPr>
          <w:rFonts w:ascii="Times New Roman" w:hAnsi="Times New Roman" w:cs="Times New Roman"/>
          <w:sz w:val="28"/>
          <w:szCs w:val="28"/>
        </w:rPr>
        <w:t xml:space="preserve"> і професійної діяльності</w:t>
      </w:r>
      <w:r w:rsidR="008A44ED">
        <w:rPr>
          <w:rFonts w:ascii="Times New Roman" w:hAnsi="Times New Roman" w:cs="Times New Roman"/>
          <w:sz w:val="28"/>
          <w:szCs w:val="28"/>
        </w:rPr>
        <w:t>.</w:t>
      </w:r>
    </w:p>
    <w:p w14:paraId="2C6AF1AA" w14:textId="662722C4" w:rsidR="000F1B6B" w:rsidRPr="00027FD4" w:rsidRDefault="00AA56B3" w:rsidP="00B15FE9">
      <w:pPr>
        <w:pStyle w:val="20"/>
        <w:shd w:val="clear" w:color="auto" w:fill="auto"/>
        <w:spacing w:line="240" w:lineRule="auto"/>
        <w:ind w:right="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Мета Концепції передбачає вирішення наступних </w:t>
      </w:r>
      <w:r w:rsidRPr="00027FD4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uk-UA" w:bidi="uk-UA"/>
        </w:rPr>
        <w:t>завдань</w:t>
      </w:r>
      <w:r w:rsidR="000F1B6B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:</w:t>
      </w:r>
    </w:p>
    <w:p w14:paraId="6B1AAE7B" w14:textId="2F2C54E1" w:rsidR="00026A2A" w:rsidRPr="00027FD4" w:rsidRDefault="00665DA1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створення </w:t>
      </w:r>
      <w:r w:rsidR="0026773D" w:rsidRPr="00027F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організаційних і дидактичних</w:t>
      </w:r>
      <w:r w:rsidR="0026773D" w:rsidRPr="00027FD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умов для забезпечення професійно орієнтованих мовних</w:t>
      </w:r>
      <w:r w:rsidR="00E16C87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 (мовленнєва</w:t>
      </w:r>
      <w:r w:rsidR="005C09B9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, соціокультурна, соціолінгвістична, дискур</w:t>
      </w:r>
      <w:r w:rsidR="000F1B6B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сивна та стратегічна компетентності</w:t>
      </w:r>
      <w:r w:rsidR="00E16C87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) </w:t>
      </w: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потреб </w:t>
      </w:r>
      <w:r w:rsidR="008A44ED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учасників освітнього процесу</w:t>
      </w:r>
      <w:r w:rsidR="00026A2A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;</w:t>
      </w: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 </w:t>
      </w:r>
    </w:p>
    <w:p w14:paraId="454ECC84" w14:textId="15CD4203" w:rsidR="008A44ED" w:rsidRDefault="00665DA1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підвищення їхньої академічної мобільності та конкурентоспроможності на національному </w:t>
      </w:r>
      <w:r w:rsidR="00CB730A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і</w:t>
      </w:r>
      <w:r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 xml:space="preserve"> міжнародному рівнях</w:t>
      </w:r>
      <w:r w:rsidR="000B4A7F" w:rsidRPr="00027FD4"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  <w:t>;</w:t>
      </w:r>
    </w:p>
    <w:p w14:paraId="7D201982" w14:textId="766E8F98" w:rsidR="008A44ED" w:rsidRPr="008A44ED" w:rsidRDefault="008A44ED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8A44ED">
        <w:rPr>
          <w:rFonts w:ascii="Times New Roman" w:hAnsi="Times New Roman" w:cs="Times New Roman"/>
          <w:sz w:val="28"/>
          <w:szCs w:val="28"/>
        </w:rPr>
        <w:t xml:space="preserve">забезпечення доступу до </w:t>
      </w:r>
      <w:r>
        <w:rPr>
          <w:rFonts w:ascii="Times New Roman" w:hAnsi="Times New Roman" w:cs="Times New Roman"/>
          <w:sz w:val="28"/>
          <w:szCs w:val="28"/>
        </w:rPr>
        <w:t xml:space="preserve">навчання за </w:t>
      </w:r>
      <w:r w:rsidRPr="008A44ED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A44ED">
        <w:rPr>
          <w:rFonts w:ascii="Times New Roman" w:hAnsi="Times New Roman" w:cs="Times New Roman"/>
          <w:sz w:val="28"/>
          <w:szCs w:val="28"/>
        </w:rPr>
        <w:t xml:space="preserve"> подвійних дипломів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1557B0" w14:textId="77777777" w:rsidR="00026A2A" w:rsidRPr="00027FD4" w:rsidRDefault="00370BAD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spacing w:val="-2"/>
          <w:sz w:val="28"/>
          <w:szCs w:val="28"/>
        </w:rPr>
        <w:t>координ</w:t>
      </w:r>
      <w:r w:rsidR="007E42E5" w:rsidRPr="00027FD4">
        <w:rPr>
          <w:rFonts w:ascii="Times New Roman" w:hAnsi="Times New Roman" w:cs="Times New Roman"/>
          <w:spacing w:val="-2"/>
          <w:sz w:val="28"/>
          <w:szCs w:val="28"/>
        </w:rPr>
        <w:t>ація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0F72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навчання та 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викладання </w:t>
      </w:r>
      <w:r w:rsidR="00E00F72" w:rsidRPr="00027FD4">
        <w:rPr>
          <w:rFonts w:ascii="Times New Roman" w:hAnsi="Times New Roman" w:cs="Times New Roman"/>
          <w:spacing w:val="-2"/>
          <w:sz w:val="28"/>
          <w:szCs w:val="28"/>
        </w:rPr>
        <w:t>навчальних дисциплін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англійською мовою</w:t>
      </w:r>
      <w:r w:rsidR="000B4A7F" w:rsidRPr="00027FD4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595E03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FC9F2BC" w14:textId="77777777" w:rsidR="00026A2A" w:rsidRPr="00027FD4" w:rsidRDefault="00AA6562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розвиток професійних умінь викладачів англійської </w:t>
      </w:r>
      <w:r w:rsidR="000B4A7F" w:rsidRPr="00027FD4">
        <w:rPr>
          <w:rFonts w:ascii="Times New Roman" w:hAnsi="Times New Roman" w:cs="Times New Roman"/>
          <w:spacing w:val="-2"/>
          <w:sz w:val="28"/>
          <w:szCs w:val="28"/>
        </w:rPr>
        <w:t>мови</w:t>
      </w:r>
      <w:r w:rsidR="000F1B6B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</w:p>
    <w:p w14:paraId="77B0BE05" w14:textId="77777777" w:rsidR="00026A2A" w:rsidRPr="00027FD4" w:rsidRDefault="000F1B6B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розвиток іншомовної компетентності </w:t>
      </w:r>
      <w:r w:rsidR="00AA56B3" w:rsidRPr="00027FD4">
        <w:rPr>
          <w:rFonts w:ascii="Times New Roman" w:hAnsi="Times New Roman" w:cs="Times New Roman"/>
          <w:spacing w:val="-2"/>
          <w:sz w:val="28"/>
          <w:szCs w:val="28"/>
        </w:rPr>
        <w:t>науково-педагогічних працівників</w:t>
      </w:r>
      <w:r w:rsidR="00AA6562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>що</w:t>
      </w:r>
      <w:r w:rsidR="00AA6562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23B67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викладають 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англійською мовою фахові </w:t>
      </w:r>
      <w:r w:rsidR="00F23B67" w:rsidRPr="00027FD4">
        <w:rPr>
          <w:rFonts w:ascii="Times New Roman" w:hAnsi="Times New Roman" w:cs="Times New Roman"/>
          <w:spacing w:val="-2"/>
          <w:sz w:val="28"/>
          <w:szCs w:val="28"/>
        </w:rPr>
        <w:t>дисципліни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на немовних </w:t>
      </w:r>
      <w:r w:rsidR="00AA56B3" w:rsidRPr="00027FD4">
        <w:rPr>
          <w:rFonts w:ascii="Times New Roman" w:hAnsi="Times New Roman" w:cs="Times New Roman"/>
          <w:spacing w:val="-2"/>
          <w:sz w:val="28"/>
          <w:szCs w:val="28"/>
        </w:rPr>
        <w:t>спеціальностях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0607EFC" w14:textId="006A5B7A" w:rsidR="00026A2A" w:rsidRPr="00027FD4" w:rsidRDefault="00AA6562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визначення/підтвердження рівня володіння мовою </w:t>
      </w:r>
      <w:r w:rsidR="00AA56B3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здобувачів освіти, які навчаються на </w:t>
      </w:r>
      <w:r w:rsidR="000B4A7F" w:rsidRPr="00027FD4">
        <w:rPr>
          <w:rFonts w:ascii="Times New Roman" w:hAnsi="Times New Roman" w:cs="Times New Roman"/>
          <w:spacing w:val="-2"/>
          <w:sz w:val="28"/>
          <w:szCs w:val="28"/>
        </w:rPr>
        <w:t>немовних</w:t>
      </w:r>
      <w:r w:rsidR="00AA56B3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спеціальностях</w:t>
      </w:r>
      <w:r w:rsidR="00CB730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A56B3"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до того, як вони </w:t>
      </w:r>
      <w:r w:rsidR="000B4A7F" w:rsidRPr="00027FD4">
        <w:rPr>
          <w:rFonts w:ascii="Times New Roman" w:hAnsi="Times New Roman" w:cs="Times New Roman"/>
          <w:spacing w:val="-2"/>
          <w:sz w:val="28"/>
          <w:szCs w:val="28"/>
        </w:rPr>
        <w:t>вивчатимуть дисципліни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 xml:space="preserve"> англійською мовою</w:t>
      </w:r>
      <w:r w:rsidR="00CB730A">
        <w:rPr>
          <w:rFonts w:ascii="Times New Roman" w:hAnsi="Times New Roman" w:cs="Times New Roman"/>
          <w:spacing w:val="-2"/>
          <w:sz w:val="28"/>
          <w:szCs w:val="28"/>
          <w:lang w:eastAsia="uk-UA" w:bidi="uk-UA"/>
        </w:rPr>
        <w:t>;</w:t>
      </w:r>
    </w:p>
    <w:p w14:paraId="2CFE4847" w14:textId="50F456F2" w:rsidR="00BB5420" w:rsidRPr="00027FD4" w:rsidRDefault="00BB5420" w:rsidP="00B15FE9">
      <w:pPr>
        <w:pStyle w:val="20"/>
        <w:numPr>
          <w:ilvl w:val="0"/>
          <w:numId w:val="18"/>
        </w:numPr>
        <w:shd w:val="clear" w:color="auto" w:fill="auto"/>
        <w:spacing w:line="240" w:lineRule="auto"/>
        <w:ind w:right="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uk-UA" w:bidi="uk-UA"/>
        </w:rPr>
      </w:pPr>
      <w:r w:rsidRPr="00027FD4">
        <w:rPr>
          <w:rFonts w:ascii="Times New Roman" w:hAnsi="Times New Roman" w:cs="Times New Roman"/>
          <w:sz w:val="28"/>
          <w:szCs w:val="28"/>
        </w:rPr>
        <w:t>запровадження нових форм спільного професійного розвитку</w:t>
      </w:r>
      <w:r w:rsidRPr="00027FD4">
        <w:rPr>
          <w:rFonts w:ascii="Times New Roman" w:hAnsi="Times New Roman" w:cs="Times New Roman"/>
        </w:rPr>
        <w:t xml:space="preserve"> </w:t>
      </w:r>
      <w:r w:rsidRPr="00027FD4">
        <w:rPr>
          <w:rFonts w:ascii="Times New Roman" w:hAnsi="Times New Roman" w:cs="Times New Roman"/>
          <w:sz w:val="28"/>
          <w:szCs w:val="28"/>
        </w:rPr>
        <w:t xml:space="preserve">і формування педагогічних навичок, що відповідає потребам </w:t>
      </w:r>
      <w:r w:rsidRPr="00027FD4">
        <w:rPr>
          <w:rFonts w:ascii="Times New Roman" w:hAnsi="Times New Roman" w:cs="Times New Roman"/>
          <w:spacing w:val="-2"/>
          <w:sz w:val="28"/>
          <w:szCs w:val="28"/>
        </w:rPr>
        <w:t>науково-педагогічних працівників</w:t>
      </w:r>
      <w:r w:rsidRPr="00027FD4">
        <w:rPr>
          <w:rFonts w:ascii="Times New Roman" w:hAnsi="Times New Roman" w:cs="Times New Roman"/>
          <w:sz w:val="28"/>
          <w:szCs w:val="28"/>
        </w:rPr>
        <w:t xml:space="preserve"> як в ESP, так і в EMI.</w:t>
      </w:r>
    </w:p>
    <w:p w14:paraId="17C8C5D2" w14:textId="5169D177" w:rsidR="00923D3D" w:rsidRPr="00C96FAB" w:rsidRDefault="005D39FC" w:rsidP="00B15FE9">
      <w:pPr>
        <w:pStyle w:val="20"/>
        <w:spacing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FD4">
        <w:rPr>
          <w:rFonts w:ascii="Times New Roman" w:hAnsi="Times New Roman" w:cs="Times New Roman"/>
          <w:sz w:val="28"/>
          <w:szCs w:val="28"/>
        </w:rPr>
        <w:t>Сучасні вимоги до освітніх і професійних складових підготовки фахівця, що</w:t>
      </w:r>
      <w:r w:rsidR="001A0801" w:rsidRPr="00027FD4">
        <w:rPr>
          <w:rFonts w:ascii="Times New Roman" w:hAnsi="Times New Roman" w:cs="Times New Roman"/>
          <w:sz w:val="28"/>
          <w:szCs w:val="28"/>
        </w:rPr>
        <w:t xml:space="preserve"> </w:t>
      </w:r>
      <w:r w:rsidRPr="00027FD4">
        <w:rPr>
          <w:rFonts w:ascii="Times New Roman" w:hAnsi="Times New Roman" w:cs="Times New Roman"/>
          <w:sz w:val="28"/>
          <w:szCs w:val="28"/>
        </w:rPr>
        <w:t>визначаються стандартами вищої освіти, орієнтуються на міжнародні вимоги</w:t>
      </w:r>
      <w:r w:rsidR="001A0801" w:rsidRPr="00027FD4">
        <w:rPr>
          <w:rFonts w:ascii="Times New Roman" w:hAnsi="Times New Roman" w:cs="Times New Roman"/>
          <w:sz w:val="28"/>
          <w:szCs w:val="28"/>
        </w:rPr>
        <w:t xml:space="preserve"> </w:t>
      </w:r>
      <w:r w:rsidRPr="00027FD4">
        <w:rPr>
          <w:rFonts w:ascii="Times New Roman" w:hAnsi="Times New Roman" w:cs="Times New Roman"/>
          <w:sz w:val="28"/>
          <w:szCs w:val="28"/>
        </w:rPr>
        <w:t>щодо набору відповідних фахових і загальних компетентностей</w:t>
      </w:r>
      <w:r w:rsidR="001A0801" w:rsidRPr="00027FD4">
        <w:rPr>
          <w:rFonts w:ascii="Times New Roman" w:hAnsi="Times New Roman" w:cs="Times New Roman"/>
          <w:sz w:val="28"/>
          <w:szCs w:val="28"/>
        </w:rPr>
        <w:t>. Саме тому</w:t>
      </w:r>
      <w:r w:rsidR="00CD2A2A" w:rsidRPr="00027FD4">
        <w:rPr>
          <w:rFonts w:ascii="Times New Roman" w:hAnsi="Times New Roman" w:cs="Times New Roman"/>
          <w:sz w:val="28"/>
          <w:szCs w:val="28"/>
        </w:rPr>
        <w:t xml:space="preserve"> англійська</w:t>
      </w:r>
      <w:r w:rsidR="001A0801" w:rsidRPr="00027FD4">
        <w:rPr>
          <w:rFonts w:ascii="Times New Roman" w:hAnsi="Times New Roman" w:cs="Times New Roman"/>
          <w:sz w:val="28"/>
          <w:szCs w:val="28"/>
        </w:rPr>
        <w:t xml:space="preserve"> мова має входити до переліку обов’язкових компонентів усіх освітніх</w:t>
      </w:r>
      <w:r w:rsidR="00CD2A2A" w:rsidRPr="00027FD4">
        <w:rPr>
          <w:rFonts w:ascii="Times New Roman" w:hAnsi="Times New Roman" w:cs="Times New Roman"/>
          <w:sz w:val="28"/>
          <w:szCs w:val="28"/>
        </w:rPr>
        <w:t xml:space="preserve"> </w:t>
      </w:r>
      <w:r w:rsidR="001A0801" w:rsidRPr="00027FD4">
        <w:rPr>
          <w:rFonts w:ascii="Times New Roman" w:hAnsi="Times New Roman" w:cs="Times New Roman"/>
          <w:sz w:val="28"/>
          <w:szCs w:val="28"/>
        </w:rPr>
        <w:t xml:space="preserve">програм </w:t>
      </w:r>
      <w:r w:rsidR="00C44554" w:rsidRPr="00027FD4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1A0801" w:rsidRPr="00027FD4">
        <w:rPr>
          <w:rFonts w:ascii="Times New Roman" w:hAnsi="Times New Roman" w:cs="Times New Roman"/>
          <w:sz w:val="28"/>
          <w:szCs w:val="28"/>
        </w:rPr>
        <w:t xml:space="preserve">за </w:t>
      </w:r>
      <w:r w:rsidR="001A0801" w:rsidRPr="00C96FAB">
        <w:rPr>
          <w:rFonts w:ascii="Times New Roman" w:hAnsi="Times New Roman" w:cs="Times New Roman"/>
          <w:sz w:val="28"/>
          <w:szCs w:val="28"/>
        </w:rPr>
        <w:t>першим</w:t>
      </w:r>
      <w:r w:rsidR="00CB730A" w:rsidRPr="00C96FAB">
        <w:rPr>
          <w:rFonts w:ascii="Times New Roman" w:hAnsi="Times New Roman" w:cs="Times New Roman"/>
          <w:sz w:val="28"/>
          <w:szCs w:val="28"/>
        </w:rPr>
        <w:t xml:space="preserve"> (бакалаврським)</w:t>
      </w:r>
      <w:r w:rsidR="001A0801" w:rsidRPr="00C96FAB">
        <w:rPr>
          <w:rFonts w:ascii="Times New Roman" w:hAnsi="Times New Roman" w:cs="Times New Roman"/>
          <w:sz w:val="28"/>
          <w:szCs w:val="28"/>
        </w:rPr>
        <w:t>, другим</w:t>
      </w:r>
      <w:r w:rsidR="00CB730A" w:rsidRPr="00C96FAB">
        <w:rPr>
          <w:rFonts w:ascii="Times New Roman" w:hAnsi="Times New Roman" w:cs="Times New Roman"/>
          <w:sz w:val="28"/>
          <w:szCs w:val="28"/>
        </w:rPr>
        <w:t xml:space="preserve"> (магістерським)</w:t>
      </w:r>
      <w:r w:rsidR="001A0801" w:rsidRPr="00C96FAB">
        <w:rPr>
          <w:rFonts w:ascii="Times New Roman" w:hAnsi="Times New Roman" w:cs="Times New Roman"/>
          <w:sz w:val="28"/>
          <w:szCs w:val="28"/>
        </w:rPr>
        <w:t xml:space="preserve"> і третім</w:t>
      </w:r>
      <w:r w:rsidR="00CB730A" w:rsidRPr="00C96F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730A" w:rsidRPr="00C96FAB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CB730A" w:rsidRPr="00C96FAB">
        <w:rPr>
          <w:rFonts w:ascii="Times New Roman" w:hAnsi="Times New Roman" w:cs="Times New Roman"/>
          <w:sz w:val="28"/>
          <w:szCs w:val="28"/>
        </w:rPr>
        <w:t>-науковим)</w:t>
      </w:r>
      <w:r w:rsidR="001A0801" w:rsidRPr="00C96FAB">
        <w:rPr>
          <w:rFonts w:ascii="Times New Roman" w:hAnsi="Times New Roman" w:cs="Times New Roman"/>
          <w:sz w:val="28"/>
          <w:szCs w:val="28"/>
        </w:rPr>
        <w:t xml:space="preserve"> рівнями вищої освіти.</w:t>
      </w:r>
    </w:p>
    <w:p w14:paraId="2C95AA67" w14:textId="4872AC52" w:rsidR="006913BA" w:rsidRPr="00027FD4" w:rsidRDefault="000732D0" w:rsidP="00B15FE9">
      <w:pPr>
        <w:ind w:firstLine="709"/>
        <w:jc w:val="both"/>
        <w:rPr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>Концепцією також передбачається</w:t>
      </w:r>
      <w:r w:rsidR="00BB5420" w:rsidRPr="00027FD4">
        <w:rPr>
          <w:sz w:val="28"/>
          <w:szCs w:val="28"/>
          <w:lang w:val="uk-UA"/>
        </w:rPr>
        <w:t xml:space="preserve"> </w:t>
      </w:r>
      <w:r w:rsidR="007050C6" w:rsidRPr="00027FD4">
        <w:rPr>
          <w:sz w:val="28"/>
          <w:szCs w:val="28"/>
          <w:lang w:val="uk-UA"/>
        </w:rPr>
        <w:t xml:space="preserve">надання </w:t>
      </w:r>
      <w:r w:rsidR="00685ED9" w:rsidRPr="00027FD4">
        <w:rPr>
          <w:sz w:val="28"/>
          <w:szCs w:val="28"/>
          <w:lang w:val="uk-UA"/>
        </w:rPr>
        <w:t xml:space="preserve">можливості </w:t>
      </w:r>
      <w:r w:rsidR="002F3C69" w:rsidRPr="00027FD4">
        <w:rPr>
          <w:color w:val="000000"/>
          <w:sz w:val="28"/>
          <w:szCs w:val="28"/>
          <w:lang w:val="uk-UA" w:eastAsia="uk-UA" w:bidi="uk-UA"/>
        </w:rPr>
        <w:t xml:space="preserve">науково-педагогічним працівникам, </w:t>
      </w:r>
      <w:r w:rsidR="002F3C69" w:rsidRPr="00027FD4">
        <w:rPr>
          <w:sz w:val="28"/>
          <w:szCs w:val="28"/>
          <w:lang w:val="uk-UA"/>
        </w:rPr>
        <w:t xml:space="preserve">які викладають фахові навчальні дисципліни англійською мовою, </w:t>
      </w:r>
      <w:r w:rsidR="00BB5420" w:rsidRPr="00027FD4">
        <w:rPr>
          <w:sz w:val="28"/>
          <w:szCs w:val="28"/>
          <w:lang w:val="uk-UA"/>
        </w:rPr>
        <w:t>проходити</w:t>
      </w:r>
      <w:r w:rsidR="00685ED9" w:rsidRPr="00027FD4">
        <w:rPr>
          <w:sz w:val="28"/>
          <w:szCs w:val="28"/>
          <w:lang w:val="uk-UA"/>
        </w:rPr>
        <w:t xml:space="preserve"> навчання </w:t>
      </w:r>
      <w:r w:rsidR="000B4A7F" w:rsidRPr="00027FD4">
        <w:rPr>
          <w:sz w:val="28"/>
          <w:szCs w:val="28"/>
          <w:lang w:val="uk-UA"/>
        </w:rPr>
        <w:t>з підви</w:t>
      </w:r>
      <w:r w:rsidR="00BB5420" w:rsidRPr="00027FD4">
        <w:rPr>
          <w:sz w:val="28"/>
          <w:szCs w:val="28"/>
          <w:lang w:val="uk-UA"/>
        </w:rPr>
        <w:t xml:space="preserve">щення рівня фахової підготовки, удосконалення мовленнєвих умінь </w:t>
      </w:r>
      <w:r w:rsidR="002F3C69" w:rsidRPr="00027FD4">
        <w:rPr>
          <w:sz w:val="28"/>
          <w:szCs w:val="28"/>
          <w:lang w:val="uk-UA"/>
        </w:rPr>
        <w:t>й розвитку</w:t>
      </w:r>
      <w:r w:rsidR="00C8784D" w:rsidRPr="00027FD4">
        <w:rPr>
          <w:sz w:val="28"/>
          <w:szCs w:val="28"/>
          <w:lang w:val="uk-UA"/>
        </w:rPr>
        <w:t xml:space="preserve"> мовних компетентностей</w:t>
      </w:r>
      <w:r w:rsidR="002F3C69" w:rsidRPr="00027FD4">
        <w:rPr>
          <w:sz w:val="28"/>
          <w:szCs w:val="28"/>
          <w:lang w:val="uk-UA"/>
        </w:rPr>
        <w:t xml:space="preserve"> </w:t>
      </w:r>
      <w:r w:rsidR="00DA4A73" w:rsidRPr="00027FD4">
        <w:rPr>
          <w:sz w:val="28"/>
          <w:szCs w:val="28"/>
          <w:lang w:val="uk-UA"/>
        </w:rPr>
        <w:t xml:space="preserve">на </w:t>
      </w:r>
      <w:r w:rsidR="006E0DB5" w:rsidRPr="00027FD4">
        <w:rPr>
          <w:color w:val="000000"/>
          <w:sz w:val="28"/>
          <w:szCs w:val="28"/>
          <w:lang w:val="uk-UA" w:eastAsia="uk-UA" w:bidi="uk-UA"/>
        </w:rPr>
        <w:t xml:space="preserve">інтенсивних </w:t>
      </w:r>
      <w:r w:rsidR="00DA4A73" w:rsidRPr="00027FD4">
        <w:rPr>
          <w:sz w:val="28"/>
          <w:szCs w:val="28"/>
          <w:lang w:val="uk-UA"/>
        </w:rPr>
        <w:t>курсах англійської мови</w:t>
      </w:r>
      <w:r w:rsidR="000F1B6B" w:rsidRPr="00027FD4">
        <w:rPr>
          <w:sz w:val="28"/>
          <w:szCs w:val="28"/>
          <w:lang w:val="uk-UA"/>
        </w:rPr>
        <w:t>,</w:t>
      </w:r>
      <w:r w:rsidR="00A30B1E" w:rsidRPr="00027FD4">
        <w:rPr>
          <w:sz w:val="28"/>
          <w:szCs w:val="28"/>
          <w:lang w:val="uk-UA"/>
        </w:rPr>
        <w:t xml:space="preserve"> </w:t>
      </w:r>
      <w:r w:rsidR="002F3C69" w:rsidRPr="00027FD4">
        <w:rPr>
          <w:sz w:val="28"/>
          <w:szCs w:val="28"/>
          <w:lang w:val="uk-UA"/>
        </w:rPr>
        <w:t xml:space="preserve">у </w:t>
      </w:r>
      <w:r w:rsidR="00125108">
        <w:rPr>
          <w:color w:val="000000"/>
          <w:sz w:val="28"/>
          <w:szCs w:val="28"/>
          <w:lang w:val="uk-UA" w:eastAsia="uk-UA" w:bidi="uk-UA"/>
        </w:rPr>
        <w:t xml:space="preserve">групах 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педагогічної майстерності </w:t>
      </w:r>
      <w:r w:rsidR="00A30B1E" w:rsidRPr="00027FD4">
        <w:rPr>
          <w:color w:val="000000"/>
          <w:sz w:val="28"/>
          <w:szCs w:val="28"/>
          <w:lang w:val="uk-UA" w:eastAsia="uk-UA" w:bidi="uk-UA"/>
        </w:rPr>
        <w:t>МД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У із подальшим проходженням комплексного тестування </w:t>
      </w:r>
      <w:r w:rsidR="00D85590" w:rsidRPr="00027FD4">
        <w:rPr>
          <w:color w:val="000000"/>
          <w:sz w:val="28"/>
          <w:szCs w:val="28"/>
          <w:lang w:val="uk-UA" w:eastAsia="uk-UA" w:bidi="uk-UA"/>
        </w:rPr>
        <w:t>й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 отримання відповідного сертифікату із зазначенням рівня знань, який дозволяє </w:t>
      </w:r>
      <w:r w:rsidR="002F3C69" w:rsidRPr="00027FD4">
        <w:rPr>
          <w:color w:val="000000"/>
          <w:sz w:val="28"/>
          <w:szCs w:val="28"/>
          <w:lang w:val="uk-UA" w:eastAsia="uk-UA" w:bidi="uk-UA"/>
        </w:rPr>
        <w:t>їм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 викладати </w:t>
      </w:r>
      <w:r w:rsidR="00984626" w:rsidRPr="00027FD4">
        <w:rPr>
          <w:color w:val="000000"/>
          <w:sz w:val="28"/>
          <w:szCs w:val="28"/>
          <w:lang w:val="uk-UA" w:eastAsia="uk-UA" w:bidi="uk-UA"/>
        </w:rPr>
        <w:t>англійською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 мовою навчальні дисципліни за фахом для </w:t>
      </w:r>
      <w:r w:rsidR="00BB5420" w:rsidRPr="00027FD4">
        <w:rPr>
          <w:color w:val="000000"/>
          <w:sz w:val="28"/>
          <w:szCs w:val="28"/>
          <w:lang w:val="uk-UA" w:eastAsia="uk-UA" w:bidi="uk-UA"/>
        </w:rPr>
        <w:t>здобувачів освіти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 немовних спеціальностей, предметно-орієнтовані практикуми </w:t>
      </w:r>
      <w:r w:rsidR="00984626" w:rsidRPr="00027FD4">
        <w:rPr>
          <w:color w:val="000000"/>
          <w:sz w:val="28"/>
          <w:szCs w:val="28"/>
          <w:lang w:val="uk-UA" w:eastAsia="uk-UA" w:bidi="uk-UA"/>
        </w:rPr>
        <w:t>англійською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 мовою для магістрів</w:t>
      </w:r>
      <w:r w:rsidR="00B214C7" w:rsidRPr="00027FD4">
        <w:rPr>
          <w:color w:val="000000"/>
          <w:sz w:val="28"/>
          <w:szCs w:val="28"/>
          <w:lang w:val="uk-UA" w:eastAsia="uk-UA" w:bidi="uk-UA"/>
        </w:rPr>
        <w:t xml:space="preserve"> </w:t>
      </w:r>
      <w:r w:rsidR="00F85AB9" w:rsidRPr="00027FD4">
        <w:rPr>
          <w:color w:val="000000"/>
          <w:sz w:val="28"/>
          <w:szCs w:val="28"/>
          <w:lang w:val="uk-UA" w:eastAsia="uk-UA" w:bidi="uk-UA"/>
        </w:rPr>
        <w:t>і</w:t>
      </w:r>
      <w:r w:rsidR="00B214C7" w:rsidRPr="00027FD4">
        <w:rPr>
          <w:color w:val="000000"/>
          <w:sz w:val="28"/>
          <w:szCs w:val="28"/>
          <w:lang w:val="uk-UA" w:eastAsia="uk-UA" w:bidi="uk-UA"/>
        </w:rPr>
        <w:t xml:space="preserve"> докторантів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, брати участь у міжнародних конференціях, стажуваннях, готувати наукові статті </w:t>
      </w:r>
      <w:r w:rsidR="00984626" w:rsidRPr="00027FD4">
        <w:rPr>
          <w:color w:val="000000"/>
          <w:sz w:val="28"/>
          <w:szCs w:val="28"/>
          <w:lang w:val="uk-UA" w:eastAsia="uk-UA" w:bidi="uk-UA"/>
        </w:rPr>
        <w:t>англійською</w:t>
      </w:r>
      <w:r w:rsidR="009B513F" w:rsidRPr="00027FD4">
        <w:rPr>
          <w:color w:val="000000"/>
          <w:sz w:val="28"/>
          <w:szCs w:val="28"/>
          <w:lang w:val="uk-UA" w:eastAsia="uk-UA" w:bidi="uk-UA"/>
        </w:rPr>
        <w:t xml:space="preserve"> мовою</w:t>
      </w:r>
      <w:r w:rsidR="00BB5420" w:rsidRPr="00027FD4">
        <w:rPr>
          <w:color w:val="000000"/>
          <w:sz w:val="28"/>
          <w:szCs w:val="28"/>
          <w:lang w:val="uk-UA" w:eastAsia="uk-UA" w:bidi="uk-UA"/>
        </w:rPr>
        <w:t xml:space="preserve"> тощо.</w:t>
      </w:r>
    </w:p>
    <w:p w14:paraId="0C2B085D" w14:textId="77777777" w:rsidR="009B513F" w:rsidRDefault="009B513F" w:rsidP="00B15FE9">
      <w:pPr>
        <w:ind w:firstLine="709"/>
        <w:jc w:val="both"/>
        <w:rPr>
          <w:sz w:val="28"/>
          <w:szCs w:val="28"/>
          <w:lang w:val="uk-UA"/>
        </w:rPr>
      </w:pPr>
    </w:p>
    <w:p w14:paraId="5071C448" w14:textId="77777777" w:rsidR="00B15FE9" w:rsidRDefault="00B15FE9" w:rsidP="00B15FE9">
      <w:pPr>
        <w:ind w:firstLine="709"/>
        <w:jc w:val="both"/>
        <w:rPr>
          <w:sz w:val="28"/>
          <w:szCs w:val="28"/>
          <w:lang w:val="uk-UA"/>
        </w:rPr>
      </w:pPr>
    </w:p>
    <w:p w14:paraId="3783DB38" w14:textId="77777777" w:rsidR="00B15FE9" w:rsidRPr="00027FD4" w:rsidRDefault="00B15FE9" w:rsidP="00B15FE9">
      <w:pPr>
        <w:ind w:firstLine="709"/>
        <w:jc w:val="both"/>
        <w:rPr>
          <w:sz w:val="28"/>
          <w:szCs w:val="28"/>
          <w:lang w:val="uk-UA"/>
        </w:rPr>
      </w:pPr>
    </w:p>
    <w:p w14:paraId="6CE6ACBB" w14:textId="0B3F1959" w:rsidR="00923D3D" w:rsidRPr="00027FD4" w:rsidRDefault="00923D3D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lastRenderedPageBreak/>
        <w:t>3. Принципи навчання</w:t>
      </w:r>
    </w:p>
    <w:p w14:paraId="687D7D1D" w14:textId="0854629D" w:rsidR="00923D3D" w:rsidRPr="00027FD4" w:rsidRDefault="00923D3D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789216E7" w14:textId="7BC4BE25" w:rsidR="007712F7" w:rsidRPr="00027FD4" w:rsidRDefault="00995C4C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>Принципи навчання англійської мови базуються</w:t>
      </w:r>
      <w:r w:rsidRPr="00027FD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на Загальноєвропейських рекомендаціях </w:t>
      </w:r>
      <w:r w:rsidR="006B51BD" w:rsidRPr="00027FD4">
        <w:rPr>
          <w:color w:val="000000"/>
          <w:sz w:val="28"/>
          <w:szCs w:val="28"/>
          <w:lang w:val="uk-UA"/>
        </w:rPr>
        <w:t xml:space="preserve">із мовної освіти </w:t>
      </w:r>
      <w:r w:rsidRPr="00027FD4">
        <w:rPr>
          <w:color w:val="000000"/>
          <w:sz w:val="28"/>
          <w:szCs w:val="28"/>
          <w:lang w:val="uk-UA"/>
        </w:rPr>
        <w:t xml:space="preserve">та спрямовані на досягнення академічної мобільності студентів і викладачів, їх успішної адаптації на європейському та світовому ринках праці. </w:t>
      </w:r>
      <w:r w:rsidR="00210DD5" w:rsidRPr="00027FD4">
        <w:rPr>
          <w:color w:val="000000"/>
          <w:sz w:val="28"/>
          <w:szCs w:val="28"/>
          <w:lang w:val="uk-UA"/>
        </w:rPr>
        <w:t>Вони передбачають:</w:t>
      </w:r>
    </w:p>
    <w:p w14:paraId="7C3D1745" w14:textId="1302EB1A" w:rsidR="007712F7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pacing w:val="-7"/>
          <w:sz w:val="28"/>
          <w:szCs w:val="28"/>
          <w:lang w:val="uk-UA"/>
        </w:rPr>
      </w:pPr>
      <w:r w:rsidRPr="00027FD4">
        <w:rPr>
          <w:color w:val="000000"/>
          <w:spacing w:val="-7"/>
          <w:sz w:val="28"/>
          <w:szCs w:val="28"/>
          <w:lang w:val="uk-UA"/>
        </w:rPr>
        <w:t>реалізацію компетентнісного підходу, що передбачає здатність особи</w:t>
      </w:r>
      <w:r w:rsidR="007712F7" w:rsidRPr="00027FD4">
        <w:rPr>
          <w:color w:val="000000"/>
          <w:spacing w:val="-7"/>
          <w:sz w:val="28"/>
          <w:szCs w:val="28"/>
          <w:lang w:val="uk-UA"/>
        </w:rPr>
        <w:t xml:space="preserve"> </w:t>
      </w:r>
      <w:r w:rsidRPr="00027FD4">
        <w:rPr>
          <w:color w:val="000000"/>
          <w:spacing w:val="-7"/>
          <w:sz w:val="28"/>
          <w:szCs w:val="28"/>
          <w:lang w:val="uk-UA"/>
        </w:rPr>
        <w:t>діяти в різних проблемних ситуаціях, використовуючи отримані</w:t>
      </w:r>
      <w:r w:rsidR="007712F7" w:rsidRPr="00027FD4">
        <w:rPr>
          <w:color w:val="000000"/>
          <w:spacing w:val="-7"/>
          <w:sz w:val="28"/>
          <w:szCs w:val="28"/>
          <w:lang w:val="uk-UA"/>
        </w:rPr>
        <w:t xml:space="preserve"> </w:t>
      </w:r>
      <w:r w:rsidRPr="00027FD4">
        <w:rPr>
          <w:color w:val="000000"/>
          <w:spacing w:val="-7"/>
          <w:sz w:val="28"/>
          <w:szCs w:val="28"/>
          <w:lang w:val="uk-UA"/>
        </w:rPr>
        <w:t>знання, уміння та навички;</w:t>
      </w:r>
    </w:p>
    <w:p w14:paraId="138A4C9C" w14:textId="46E8668C" w:rsidR="007712F7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 xml:space="preserve">професійну спрямованість навчання </w:t>
      </w:r>
      <w:r w:rsidR="00B32CD2" w:rsidRPr="00027FD4">
        <w:rPr>
          <w:color w:val="000000"/>
          <w:sz w:val="28"/>
          <w:szCs w:val="28"/>
          <w:lang w:val="uk-UA"/>
        </w:rPr>
        <w:t>англійської</w:t>
      </w:r>
      <w:r w:rsidRPr="00027FD4">
        <w:rPr>
          <w:color w:val="000000"/>
          <w:sz w:val="28"/>
          <w:szCs w:val="28"/>
          <w:lang w:val="uk-UA"/>
        </w:rPr>
        <w:t xml:space="preserve"> мов</w:t>
      </w:r>
      <w:r w:rsidR="00B32CD2" w:rsidRPr="00027FD4">
        <w:rPr>
          <w:color w:val="000000"/>
          <w:sz w:val="28"/>
          <w:szCs w:val="28"/>
          <w:lang w:val="uk-UA"/>
        </w:rPr>
        <w:t>и</w:t>
      </w:r>
      <w:r w:rsidRPr="00027FD4">
        <w:rPr>
          <w:color w:val="000000"/>
          <w:sz w:val="28"/>
          <w:szCs w:val="28"/>
          <w:lang w:val="uk-UA"/>
        </w:rPr>
        <w:t xml:space="preserve"> на формування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готовності студентів </w:t>
      </w:r>
      <w:r w:rsidR="00B32CD2" w:rsidRPr="00027FD4">
        <w:rPr>
          <w:color w:val="000000"/>
          <w:sz w:val="28"/>
          <w:szCs w:val="28"/>
          <w:lang w:val="uk-UA"/>
        </w:rPr>
        <w:t>і</w:t>
      </w:r>
      <w:r w:rsidRPr="00027FD4">
        <w:rPr>
          <w:color w:val="000000"/>
          <w:sz w:val="28"/>
          <w:szCs w:val="28"/>
          <w:lang w:val="uk-UA"/>
        </w:rPr>
        <w:t xml:space="preserve"> викладачів до іншомовного спілкування в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конкурентних професійних, ділових, наукових сферах </w:t>
      </w:r>
      <w:r w:rsidR="00B32CD2" w:rsidRPr="00027FD4">
        <w:rPr>
          <w:color w:val="000000"/>
          <w:sz w:val="28"/>
          <w:szCs w:val="28"/>
          <w:lang w:val="uk-UA"/>
        </w:rPr>
        <w:t>і</w:t>
      </w:r>
      <w:r w:rsidRPr="00027FD4">
        <w:rPr>
          <w:color w:val="000000"/>
          <w:sz w:val="28"/>
          <w:szCs w:val="28"/>
          <w:lang w:val="uk-UA"/>
        </w:rPr>
        <w:t xml:space="preserve"> ситуаціях;</w:t>
      </w:r>
    </w:p>
    <w:p w14:paraId="0F07A522" w14:textId="6B488E35" w:rsidR="007712F7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lang w:val="uk-UA"/>
        </w:rPr>
      </w:pPr>
      <w:r w:rsidRPr="00027FD4">
        <w:rPr>
          <w:color w:val="000000"/>
          <w:sz w:val="28"/>
          <w:szCs w:val="28"/>
          <w:lang w:val="uk-UA"/>
        </w:rPr>
        <w:t xml:space="preserve">активність або персональну відповідальність </w:t>
      </w:r>
      <w:r w:rsidR="00B32CD2" w:rsidRPr="00027FD4">
        <w:rPr>
          <w:color w:val="000000"/>
          <w:sz w:val="28"/>
          <w:szCs w:val="28"/>
          <w:lang w:val="uk-UA"/>
        </w:rPr>
        <w:t xml:space="preserve">суб’єктів освіти </w:t>
      </w:r>
      <w:r w:rsidRPr="00027FD4">
        <w:rPr>
          <w:color w:val="000000"/>
          <w:sz w:val="28"/>
          <w:szCs w:val="28"/>
          <w:lang w:val="uk-UA"/>
        </w:rPr>
        <w:t>за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свій освітній і професійний розвиток;</w:t>
      </w:r>
    </w:p>
    <w:p w14:paraId="6584F634" w14:textId="6C29BB3F" w:rsidR="007712F7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 xml:space="preserve">прозорість </w:t>
      </w:r>
      <w:r w:rsidR="00521BD0" w:rsidRPr="00027FD4">
        <w:rPr>
          <w:color w:val="000000"/>
          <w:sz w:val="28"/>
          <w:szCs w:val="28"/>
          <w:lang w:val="uk-UA"/>
        </w:rPr>
        <w:t>і</w:t>
      </w:r>
      <w:r w:rsidRPr="00027FD4">
        <w:rPr>
          <w:color w:val="000000"/>
          <w:sz w:val="28"/>
          <w:szCs w:val="28"/>
          <w:lang w:val="uk-UA"/>
        </w:rPr>
        <w:t xml:space="preserve"> відповідність навчальних курсів, програм, критеріїв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оцінювання, що реалізуються, міжнародним стандартам навчання та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оцінювання досягнень у форматі міжнародних екзаменів</w:t>
      </w:r>
      <w:r w:rsidR="007A6003" w:rsidRPr="00027FD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A6003" w:rsidRPr="00027FD4">
        <w:rPr>
          <w:color w:val="000000"/>
          <w:sz w:val="28"/>
          <w:szCs w:val="28"/>
          <w:lang w:val="uk-UA"/>
        </w:rPr>
        <w:t>(</w:t>
      </w:r>
      <w:r w:rsidR="007A6003" w:rsidRPr="00027FD4">
        <w:rPr>
          <w:i/>
          <w:iCs/>
          <w:sz w:val="28"/>
          <w:szCs w:val="28"/>
        </w:rPr>
        <w:t>Aptis</w:t>
      </w:r>
      <w:r w:rsidR="00264E5D" w:rsidRPr="00027FD4">
        <w:rPr>
          <w:i/>
          <w:iCs/>
          <w:sz w:val="28"/>
          <w:szCs w:val="28"/>
          <w:lang w:val="uk-UA"/>
        </w:rPr>
        <w:t xml:space="preserve">, </w:t>
      </w:r>
      <w:r w:rsidR="006C0412" w:rsidRPr="00027FD4">
        <w:rPr>
          <w:i/>
          <w:iCs/>
          <w:sz w:val="28"/>
          <w:szCs w:val="28"/>
          <w:lang w:val="en-GB"/>
        </w:rPr>
        <w:t>BEC</w:t>
      </w:r>
      <w:r w:rsidR="006C0412" w:rsidRPr="00027FD4">
        <w:rPr>
          <w:i/>
          <w:iCs/>
          <w:sz w:val="28"/>
          <w:szCs w:val="28"/>
          <w:lang w:val="uk-UA"/>
        </w:rPr>
        <w:t xml:space="preserve">, </w:t>
      </w:r>
      <w:r w:rsidR="008C2E1E" w:rsidRPr="00027FD4">
        <w:rPr>
          <w:i/>
          <w:iCs/>
          <w:sz w:val="28"/>
          <w:szCs w:val="28"/>
          <w:lang w:val="en-GB"/>
        </w:rPr>
        <w:t>CAE</w:t>
      </w:r>
      <w:r w:rsidR="008C2E1E" w:rsidRPr="00027FD4">
        <w:rPr>
          <w:i/>
          <w:iCs/>
          <w:sz w:val="28"/>
          <w:szCs w:val="28"/>
          <w:lang w:val="uk-UA"/>
        </w:rPr>
        <w:t xml:space="preserve">, </w:t>
      </w:r>
      <w:r w:rsidR="008C2E1E" w:rsidRPr="00027FD4">
        <w:rPr>
          <w:i/>
          <w:iCs/>
          <w:sz w:val="28"/>
          <w:szCs w:val="28"/>
        </w:rPr>
        <w:t>IELTS</w:t>
      </w:r>
      <w:r w:rsidR="007A6003" w:rsidRPr="00027FD4">
        <w:rPr>
          <w:color w:val="000000"/>
          <w:sz w:val="28"/>
          <w:szCs w:val="28"/>
          <w:lang w:val="uk-UA"/>
        </w:rPr>
        <w:t>)</w:t>
      </w:r>
      <w:r w:rsidR="00444048" w:rsidRPr="00027FD4">
        <w:rPr>
          <w:rStyle w:val="aa"/>
          <w:b/>
          <w:bCs/>
          <w:color w:val="000000"/>
          <w:sz w:val="28"/>
          <w:szCs w:val="28"/>
          <w:lang w:val="uk-UA"/>
        </w:rPr>
        <w:footnoteReference w:id="7"/>
      </w:r>
      <w:r w:rsidRPr="00027FD4">
        <w:rPr>
          <w:color w:val="000000"/>
          <w:sz w:val="28"/>
          <w:szCs w:val="28"/>
          <w:lang w:val="uk-UA"/>
        </w:rPr>
        <w:t>;</w:t>
      </w:r>
    </w:p>
    <w:p w14:paraId="1C2012D6" w14:textId="6418BB44" w:rsidR="00EF4375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>системність у навчанні, яка полягає в організації процесу вивчення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="00521BD0" w:rsidRPr="00027FD4">
        <w:rPr>
          <w:color w:val="000000"/>
          <w:sz w:val="28"/>
          <w:szCs w:val="28"/>
          <w:lang w:val="uk-UA"/>
        </w:rPr>
        <w:t>англійської</w:t>
      </w:r>
      <w:r w:rsidRPr="00027FD4">
        <w:rPr>
          <w:color w:val="000000"/>
          <w:sz w:val="28"/>
          <w:szCs w:val="28"/>
          <w:lang w:val="uk-UA"/>
        </w:rPr>
        <w:t xml:space="preserve"> мов</w:t>
      </w:r>
      <w:r w:rsidR="00521BD0" w:rsidRPr="00027FD4">
        <w:rPr>
          <w:color w:val="000000"/>
          <w:sz w:val="28"/>
          <w:szCs w:val="28"/>
          <w:lang w:val="uk-UA"/>
        </w:rPr>
        <w:t>и</w:t>
      </w:r>
      <w:r w:rsidRPr="00027FD4">
        <w:rPr>
          <w:color w:val="000000"/>
          <w:sz w:val="28"/>
          <w:szCs w:val="28"/>
          <w:lang w:val="uk-UA"/>
        </w:rPr>
        <w:t xml:space="preserve"> на основі єдиної нормативної бази, чітко визначених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кількісних </w:t>
      </w:r>
      <w:r w:rsidR="00521BD0" w:rsidRPr="00027FD4">
        <w:rPr>
          <w:color w:val="000000"/>
          <w:sz w:val="28"/>
          <w:szCs w:val="28"/>
          <w:lang w:val="uk-UA"/>
        </w:rPr>
        <w:t>і</w:t>
      </w:r>
      <w:r w:rsidRPr="00027FD4">
        <w:rPr>
          <w:color w:val="000000"/>
          <w:sz w:val="28"/>
          <w:szCs w:val="28"/>
          <w:lang w:val="uk-UA"/>
        </w:rPr>
        <w:t xml:space="preserve"> якісних потреб, координацію заходів, структуризацію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мовних курсів за рівнями підготовки та спеціалізаціями,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стандартизацію змісту навчання і контролю ефективності підготовки;</w:t>
      </w:r>
    </w:p>
    <w:p w14:paraId="705251F2" w14:textId="43E6260D" w:rsidR="00EF4375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>послідовність у викладанні, яка полягає у тому, що кожен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наступний ступінь навчання </w:t>
      </w:r>
      <w:r w:rsidR="00CE1A1E" w:rsidRPr="00027FD4">
        <w:rPr>
          <w:color w:val="000000"/>
          <w:sz w:val="28"/>
          <w:szCs w:val="28"/>
          <w:lang w:val="uk-UA"/>
        </w:rPr>
        <w:t xml:space="preserve">англійської </w:t>
      </w:r>
      <w:r w:rsidRPr="00027FD4">
        <w:rPr>
          <w:color w:val="000000"/>
          <w:sz w:val="28"/>
          <w:szCs w:val="28"/>
          <w:lang w:val="uk-UA"/>
        </w:rPr>
        <w:t>мови базується на досягненні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цільового рівня попереднього ступеня</w:t>
      </w:r>
      <w:r w:rsidR="00CE1A1E" w:rsidRPr="00027FD4">
        <w:rPr>
          <w:color w:val="000000"/>
          <w:sz w:val="28"/>
          <w:szCs w:val="28"/>
          <w:lang w:val="uk-UA"/>
        </w:rPr>
        <w:t>;</w:t>
      </w:r>
    </w:p>
    <w:p w14:paraId="39FACDFF" w14:textId="2AEF1A5B" w:rsidR="00923D3D" w:rsidRPr="00027FD4" w:rsidRDefault="00210DD5" w:rsidP="00B15FE9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851" w:hanging="142"/>
        <w:jc w:val="both"/>
        <w:rPr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 xml:space="preserve">автономність учасників </w:t>
      </w:r>
      <w:r w:rsidR="00CE1A1E" w:rsidRPr="00027FD4">
        <w:rPr>
          <w:color w:val="000000"/>
          <w:sz w:val="28"/>
          <w:szCs w:val="28"/>
          <w:lang w:val="uk-UA"/>
        </w:rPr>
        <w:t>освітнього</w:t>
      </w:r>
      <w:r w:rsidRPr="00027FD4">
        <w:rPr>
          <w:color w:val="000000"/>
          <w:sz w:val="28"/>
          <w:szCs w:val="28"/>
          <w:lang w:val="uk-UA"/>
        </w:rPr>
        <w:t xml:space="preserve"> процесу, яка полягає у тому, що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суб’єкти несуть відповідальність за результати навчальної діяльності,</w:t>
      </w:r>
      <w:r w:rsidR="007712F7" w:rsidRPr="00027FD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мають можливості щодо вільного вибору програм, </w:t>
      </w:r>
      <w:r w:rsidR="00EF4375" w:rsidRPr="00027FD4">
        <w:rPr>
          <w:color w:val="000000"/>
          <w:sz w:val="28"/>
          <w:szCs w:val="28"/>
          <w:lang w:val="uk-UA"/>
        </w:rPr>
        <w:t>навчально-методичного</w:t>
      </w:r>
      <w:r w:rsidRPr="00027FD4">
        <w:rPr>
          <w:color w:val="000000"/>
          <w:sz w:val="28"/>
          <w:szCs w:val="28"/>
          <w:lang w:val="uk-UA"/>
        </w:rPr>
        <w:t xml:space="preserve"> забезпечення та технологій навчання.</w:t>
      </w:r>
    </w:p>
    <w:p w14:paraId="105B2268" w14:textId="77777777" w:rsidR="00197D9A" w:rsidRDefault="00197D9A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587DBDBF" w14:textId="77777777" w:rsidR="00B15FE9" w:rsidRDefault="00B15FE9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6AE53063" w14:textId="77777777" w:rsidR="00B15FE9" w:rsidRDefault="00B15FE9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757E244C" w14:textId="77777777" w:rsidR="00B15FE9" w:rsidRDefault="00B15FE9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03436BD4" w14:textId="77777777" w:rsidR="00B15FE9" w:rsidRDefault="00B15FE9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4C8C4D00" w14:textId="77777777" w:rsidR="00B15FE9" w:rsidRPr="00027FD4" w:rsidRDefault="00B15FE9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65BD8B46" w14:textId="606BA0AA" w:rsidR="00923D3D" w:rsidRPr="00027FD4" w:rsidRDefault="00923D3D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  <w:lang w:val="uk-UA"/>
        </w:rPr>
      </w:pPr>
      <w:r w:rsidRPr="00027FD4">
        <w:rPr>
          <w:b/>
          <w:bCs/>
          <w:sz w:val="28"/>
          <w:szCs w:val="28"/>
          <w:lang w:val="uk-UA"/>
        </w:rPr>
        <w:lastRenderedPageBreak/>
        <w:t xml:space="preserve">4. Рівні володіння </w:t>
      </w:r>
      <w:r w:rsidR="004453E9" w:rsidRPr="00027FD4">
        <w:rPr>
          <w:b/>
          <w:bCs/>
          <w:sz w:val="28"/>
          <w:szCs w:val="28"/>
          <w:lang w:val="uk-UA"/>
        </w:rPr>
        <w:t>англійською</w:t>
      </w:r>
      <w:r w:rsidRPr="00027FD4">
        <w:rPr>
          <w:b/>
          <w:bCs/>
          <w:sz w:val="28"/>
          <w:szCs w:val="28"/>
          <w:lang w:val="uk-UA"/>
        </w:rPr>
        <w:t xml:space="preserve"> мовою</w:t>
      </w:r>
    </w:p>
    <w:p w14:paraId="3394DBE4" w14:textId="77777777" w:rsidR="00923D3D" w:rsidRPr="00027FD4" w:rsidRDefault="00923D3D" w:rsidP="00B15FE9">
      <w:pPr>
        <w:pStyle w:val="a3"/>
        <w:tabs>
          <w:tab w:val="clear" w:pos="4677"/>
          <w:tab w:val="clear" w:pos="9355"/>
        </w:tabs>
        <w:ind w:left="708"/>
        <w:jc w:val="both"/>
        <w:rPr>
          <w:b/>
          <w:bCs/>
          <w:sz w:val="28"/>
          <w:szCs w:val="28"/>
          <w:lang w:val="uk-UA"/>
        </w:rPr>
      </w:pPr>
    </w:p>
    <w:p w14:paraId="3CFDBFDA" w14:textId="256D0976" w:rsidR="00923D3D" w:rsidRDefault="0004778E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  <w:lang w:val="uk-UA" w:eastAsia="uk-UA" w:bidi="uk-UA"/>
        </w:rPr>
      </w:pPr>
      <w:r w:rsidRPr="00027FD4">
        <w:rPr>
          <w:color w:val="000000"/>
          <w:sz w:val="28"/>
          <w:szCs w:val="28"/>
          <w:lang w:val="uk-UA" w:eastAsia="uk-UA" w:bidi="uk-UA"/>
        </w:rPr>
        <w:t>Для визначення цільового рівня володіння іноземною мовою (далі – РВМ) у Концепції використовується стандартна рамка, визначена Загальноєвропейськими рекоме</w:t>
      </w:r>
      <w:r w:rsidRPr="00027FD4">
        <w:rPr>
          <w:sz w:val="28"/>
          <w:szCs w:val="28"/>
          <w:lang w:val="uk-UA" w:eastAsia="uk-UA" w:bidi="uk-UA"/>
        </w:rPr>
        <w:t xml:space="preserve">ндаціями з питань </w:t>
      </w:r>
      <w:proofErr w:type="spellStart"/>
      <w:r w:rsidRPr="00027FD4">
        <w:rPr>
          <w:sz w:val="28"/>
          <w:szCs w:val="28"/>
          <w:lang w:val="uk-UA" w:eastAsia="uk-UA" w:bidi="uk-UA"/>
        </w:rPr>
        <w:t>мовної</w:t>
      </w:r>
      <w:proofErr w:type="spellEnd"/>
      <w:r w:rsidRPr="00027FD4">
        <w:rPr>
          <w:sz w:val="28"/>
          <w:szCs w:val="28"/>
          <w:lang w:val="uk-UA" w:eastAsia="uk-UA" w:bidi="uk-UA"/>
        </w:rPr>
        <w:t xml:space="preserve"> освіти</w:t>
      </w:r>
      <w:r w:rsidR="00A554F4" w:rsidRPr="00027FD4">
        <w:rPr>
          <w:rStyle w:val="aa"/>
          <w:b/>
          <w:bCs/>
          <w:sz w:val="28"/>
          <w:szCs w:val="28"/>
          <w:lang w:val="uk-UA" w:eastAsia="uk-UA" w:bidi="uk-UA"/>
        </w:rPr>
        <w:footnoteReference w:id="8"/>
      </w:r>
      <w:r w:rsidR="00D57452" w:rsidRPr="00027FD4">
        <w:rPr>
          <w:b/>
          <w:bCs/>
          <w:sz w:val="28"/>
          <w:szCs w:val="28"/>
          <w:lang w:val="uk-UA" w:eastAsia="uk-UA" w:bidi="uk-UA"/>
        </w:rPr>
        <w:t>:</w:t>
      </w:r>
    </w:p>
    <w:p w14:paraId="62134B6B" w14:textId="77777777" w:rsidR="006643FB" w:rsidRPr="00027FD4" w:rsidRDefault="006643FB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uk-UA" w:eastAsia="uk-UA" w:bidi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5112"/>
      </w:tblGrid>
      <w:tr w:rsidR="00923D3D" w:rsidRPr="00027FD4" w14:paraId="00671063" w14:textId="77777777" w:rsidTr="00B15FE9">
        <w:tc>
          <w:tcPr>
            <w:tcW w:w="2345" w:type="pct"/>
          </w:tcPr>
          <w:p w14:paraId="6DB5D227" w14:textId="4B08CC93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Елементарний користувач</w:t>
            </w:r>
          </w:p>
        </w:tc>
        <w:tc>
          <w:tcPr>
            <w:tcW w:w="2655" w:type="pct"/>
          </w:tcPr>
          <w:p w14:paraId="734C18B4" w14:textId="1ABAD845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 xml:space="preserve">А1 – </w:t>
            </w:r>
            <w:r w:rsidR="007B4A4E" w:rsidRPr="00027FD4">
              <w:rPr>
                <w:sz w:val="28"/>
                <w:szCs w:val="28"/>
              </w:rPr>
              <w:t>Інтродуктивний</w:t>
            </w:r>
          </w:p>
          <w:p w14:paraId="495C9904" w14:textId="732B622D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en-GB"/>
              </w:rPr>
            </w:pPr>
            <w:r w:rsidRPr="00027FD4">
              <w:rPr>
                <w:sz w:val="28"/>
                <w:szCs w:val="28"/>
                <w:lang w:val="uk-UA"/>
              </w:rPr>
              <w:t xml:space="preserve">А2 – </w:t>
            </w:r>
            <w:r w:rsidR="00ED6FA6" w:rsidRPr="00027FD4">
              <w:rPr>
                <w:sz w:val="28"/>
                <w:szCs w:val="28"/>
                <w:lang w:val="uk-UA"/>
              </w:rPr>
              <w:t>Середній</w:t>
            </w:r>
          </w:p>
        </w:tc>
      </w:tr>
      <w:tr w:rsidR="00923D3D" w:rsidRPr="00027FD4" w14:paraId="6DAAA7EF" w14:textId="77777777" w:rsidTr="00B15FE9">
        <w:tc>
          <w:tcPr>
            <w:tcW w:w="2345" w:type="pct"/>
          </w:tcPr>
          <w:p w14:paraId="0CEC68F4" w14:textId="2B9CEE7B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Незалежний користувач</w:t>
            </w:r>
          </w:p>
        </w:tc>
        <w:tc>
          <w:tcPr>
            <w:tcW w:w="2655" w:type="pct"/>
          </w:tcPr>
          <w:p w14:paraId="64831AF4" w14:textId="6B9B948B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 xml:space="preserve">В1 – </w:t>
            </w:r>
            <w:r w:rsidR="00BE46AB" w:rsidRPr="00027FD4">
              <w:rPr>
                <w:sz w:val="28"/>
                <w:szCs w:val="28"/>
                <w:lang w:val="uk-UA"/>
              </w:rPr>
              <w:t>Рубіжний</w:t>
            </w:r>
          </w:p>
          <w:p w14:paraId="14ADE158" w14:textId="4B5EDED9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 xml:space="preserve">В2 </w:t>
            </w:r>
            <w:r w:rsidR="00BE46AB" w:rsidRPr="00027FD4">
              <w:rPr>
                <w:sz w:val="28"/>
                <w:szCs w:val="28"/>
                <w:lang w:val="uk-UA"/>
              </w:rPr>
              <w:t>–</w:t>
            </w:r>
            <w:r w:rsidRPr="00027FD4">
              <w:rPr>
                <w:sz w:val="28"/>
                <w:szCs w:val="28"/>
                <w:lang w:val="uk-UA"/>
              </w:rPr>
              <w:t xml:space="preserve"> </w:t>
            </w:r>
            <w:r w:rsidR="00BE46AB" w:rsidRPr="00027FD4">
              <w:rPr>
                <w:sz w:val="28"/>
                <w:szCs w:val="28"/>
                <w:lang w:val="uk-UA"/>
              </w:rPr>
              <w:t>Просунутий</w:t>
            </w:r>
          </w:p>
        </w:tc>
      </w:tr>
      <w:tr w:rsidR="00923D3D" w:rsidRPr="00027FD4" w14:paraId="39D01E99" w14:textId="77777777" w:rsidTr="00B15FE9">
        <w:tc>
          <w:tcPr>
            <w:tcW w:w="2345" w:type="pct"/>
          </w:tcPr>
          <w:p w14:paraId="46F97A27" w14:textId="3E75BEAC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>Досвідчений користувач</w:t>
            </w:r>
          </w:p>
        </w:tc>
        <w:tc>
          <w:tcPr>
            <w:tcW w:w="2655" w:type="pct"/>
          </w:tcPr>
          <w:p w14:paraId="6BD00D98" w14:textId="3214DAD4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 xml:space="preserve">С1 – </w:t>
            </w:r>
            <w:r w:rsidR="00BE46AB" w:rsidRPr="00027FD4">
              <w:rPr>
                <w:sz w:val="28"/>
                <w:szCs w:val="28"/>
                <w:lang w:val="uk-UA"/>
              </w:rPr>
              <w:t>Авто</w:t>
            </w:r>
            <w:r w:rsidR="00802EAD" w:rsidRPr="00027FD4">
              <w:rPr>
                <w:sz w:val="28"/>
                <w:szCs w:val="28"/>
                <w:lang w:val="uk-UA"/>
              </w:rPr>
              <w:t>ном</w:t>
            </w:r>
            <w:r w:rsidR="00BE46AB" w:rsidRPr="00027FD4">
              <w:rPr>
                <w:sz w:val="28"/>
                <w:szCs w:val="28"/>
                <w:lang w:val="uk-UA"/>
              </w:rPr>
              <w:t>ний</w:t>
            </w:r>
          </w:p>
          <w:p w14:paraId="27A681D9" w14:textId="4B051624" w:rsidR="00923D3D" w:rsidRPr="00027FD4" w:rsidRDefault="00923D3D" w:rsidP="00B15FE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uk-UA"/>
              </w:rPr>
            </w:pPr>
            <w:r w:rsidRPr="00027FD4">
              <w:rPr>
                <w:sz w:val="28"/>
                <w:szCs w:val="28"/>
                <w:lang w:val="uk-UA"/>
              </w:rPr>
              <w:t xml:space="preserve">С2 – </w:t>
            </w:r>
            <w:r w:rsidR="00802EAD" w:rsidRPr="00027FD4">
              <w:rPr>
                <w:sz w:val="28"/>
                <w:szCs w:val="28"/>
                <w:lang w:val="uk-UA"/>
              </w:rPr>
              <w:t>Компетентний</w:t>
            </w:r>
          </w:p>
        </w:tc>
      </w:tr>
    </w:tbl>
    <w:p w14:paraId="6E418189" w14:textId="77777777" w:rsidR="006643FB" w:rsidRDefault="006643FB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</w:p>
    <w:p w14:paraId="4DA37830" w14:textId="405118FB" w:rsidR="00F573D6" w:rsidRPr="00027FD4" w:rsidRDefault="00F573D6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 xml:space="preserve">Згідно з європейськими стандартами володіння мовою, мінімально прийнятним РВМ для </w:t>
      </w:r>
      <w:r w:rsidRPr="00027FD4">
        <w:rPr>
          <w:rStyle w:val="21"/>
          <w:rFonts w:eastAsia="Microsoft Sans Serif"/>
          <w:sz w:val="28"/>
          <w:szCs w:val="28"/>
        </w:rPr>
        <w:t xml:space="preserve">бакалавра </w:t>
      </w:r>
      <w:r w:rsidRPr="00027FD4">
        <w:rPr>
          <w:sz w:val="28"/>
          <w:szCs w:val="28"/>
          <w:lang w:val="uk-UA"/>
        </w:rPr>
        <w:t xml:space="preserve">є В2 (Незалежний просунутий користувач). Разом з усіма іншими професійними вміннями, випускник з РВМ В2 має бути здатним ефективно спілкуватися </w:t>
      </w:r>
      <w:r w:rsidR="00931DA8" w:rsidRPr="00027FD4">
        <w:rPr>
          <w:sz w:val="28"/>
          <w:szCs w:val="28"/>
          <w:lang w:val="uk-UA"/>
        </w:rPr>
        <w:t>англійською</w:t>
      </w:r>
      <w:r w:rsidRPr="00027FD4">
        <w:rPr>
          <w:sz w:val="28"/>
          <w:szCs w:val="28"/>
          <w:lang w:val="uk-UA"/>
        </w:rPr>
        <w:t xml:space="preserve"> мовою у професійному середовищі, щоб:</w:t>
      </w:r>
    </w:p>
    <w:p w14:paraId="68F38450" w14:textId="77777777" w:rsidR="004D2B60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>обговорювати навчальні та пов’язані зі спеціальністю питання для того, щоб досягти порозуміння зі співрозмовником</w:t>
      </w:r>
      <w:r w:rsidR="004D2B60" w:rsidRPr="00027FD4">
        <w:rPr>
          <w:sz w:val="28"/>
          <w:szCs w:val="28"/>
          <w:lang w:val="uk-UA"/>
        </w:rPr>
        <w:t>;</w:t>
      </w:r>
    </w:p>
    <w:p w14:paraId="04696727" w14:textId="77777777" w:rsidR="004D2B60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 xml:space="preserve">готувати публічні виступи з галузевих питань, застосовуючи відповідні засоби вербальної комунікації </w:t>
      </w:r>
      <w:r w:rsidR="004D2B60" w:rsidRPr="00027FD4">
        <w:rPr>
          <w:sz w:val="28"/>
          <w:szCs w:val="28"/>
          <w:lang w:val="uk-UA"/>
        </w:rPr>
        <w:t>й</w:t>
      </w:r>
      <w:r w:rsidRPr="00027FD4">
        <w:rPr>
          <w:sz w:val="28"/>
          <w:szCs w:val="28"/>
          <w:lang w:val="uk-UA"/>
        </w:rPr>
        <w:t xml:space="preserve"> адекватні форми ведення дискусій і дебатів</w:t>
      </w:r>
      <w:r w:rsidR="004D2B60" w:rsidRPr="00027FD4">
        <w:rPr>
          <w:sz w:val="28"/>
          <w:szCs w:val="28"/>
          <w:lang w:val="uk-UA"/>
        </w:rPr>
        <w:t>;</w:t>
      </w:r>
    </w:p>
    <w:p w14:paraId="6520C5EF" w14:textId="77777777" w:rsidR="004D2B60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027FD4">
        <w:rPr>
          <w:spacing w:val="-4"/>
          <w:sz w:val="28"/>
          <w:szCs w:val="28"/>
          <w:lang w:val="uk-UA"/>
        </w:rPr>
        <w:t>знаходити нову текстову, графічну, аудіо- та відеоінформацію, що міститься в іншомовних галузевих матеріалах (як у друкованому, так і в електронному варіантах), користуючись відповідними пошуковими методами і термінологіє</w:t>
      </w:r>
      <w:r w:rsidR="004D2B60" w:rsidRPr="00027FD4">
        <w:rPr>
          <w:spacing w:val="-4"/>
          <w:sz w:val="28"/>
          <w:szCs w:val="28"/>
          <w:lang w:val="uk-UA"/>
        </w:rPr>
        <w:t>ю;</w:t>
      </w:r>
    </w:p>
    <w:p w14:paraId="76BC9828" w14:textId="77777777" w:rsidR="00931DA8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pacing w:val="-7"/>
          <w:sz w:val="28"/>
          <w:szCs w:val="28"/>
          <w:lang w:val="uk-UA"/>
        </w:rPr>
      </w:pPr>
      <w:r w:rsidRPr="00027FD4">
        <w:rPr>
          <w:spacing w:val="-7"/>
          <w:sz w:val="28"/>
          <w:szCs w:val="28"/>
          <w:lang w:val="uk-UA"/>
        </w:rPr>
        <w:t>аналізувати іншомовні джерела інформації для отримання даних, що є необхідними для виконання професійних завдань і прийняття професійних рішень</w:t>
      </w:r>
      <w:r w:rsidR="00931DA8" w:rsidRPr="00027FD4">
        <w:rPr>
          <w:spacing w:val="-7"/>
          <w:sz w:val="28"/>
          <w:szCs w:val="28"/>
          <w:lang w:val="uk-UA"/>
        </w:rPr>
        <w:t>;</w:t>
      </w:r>
    </w:p>
    <w:p w14:paraId="72EE47B5" w14:textId="77777777" w:rsidR="00D37050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 xml:space="preserve">писати професійні тексти і документи </w:t>
      </w:r>
      <w:r w:rsidR="00931DA8" w:rsidRPr="00027FD4">
        <w:rPr>
          <w:sz w:val="28"/>
          <w:szCs w:val="28"/>
          <w:lang w:val="uk-UA"/>
        </w:rPr>
        <w:t>англійською</w:t>
      </w:r>
      <w:r w:rsidRPr="00027FD4">
        <w:rPr>
          <w:sz w:val="28"/>
          <w:szCs w:val="28"/>
          <w:lang w:val="uk-UA"/>
        </w:rPr>
        <w:t xml:space="preserve"> мовою з галузевих питань</w:t>
      </w:r>
      <w:r w:rsidR="00D37050" w:rsidRPr="00027FD4">
        <w:rPr>
          <w:sz w:val="28"/>
          <w:szCs w:val="28"/>
          <w:lang w:val="uk-UA"/>
        </w:rPr>
        <w:t>;</w:t>
      </w:r>
    </w:p>
    <w:p w14:paraId="4ADC415D" w14:textId="77777777" w:rsidR="00D37050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>писати ділові та професійні листи, демонструючи міжкультурне розуміння та попередні знання у конкретному професійному контексті</w:t>
      </w:r>
      <w:r w:rsidR="00D37050" w:rsidRPr="00027FD4">
        <w:rPr>
          <w:sz w:val="28"/>
          <w:szCs w:val="28"/>
          <w:lang w:val="uk-UA"/>
        </w:rPr>
        <w:t>;</w:t>
      </w:r>
    </w:p>
    <w:p w14:paraId="16887CC3" w14:textId="59BAF52A" w:rsidR="00F573D6" w:rsidRPr="00027FD4" w:rsidRDefault="00BD2CED" w:rsidP="00B15FE9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851" w:hanging="142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 xml:space="preserve">перекладати </w:t>
      </w:r>
      <w:r w:rsidR="00D37050" w:rsidRPr="00027FD4">
        <w:rPr>
          <w:sz w:val="28"/>
          <w:szCs w:val="28"/>
          <w:lang w:val="uk-UA"/>
        </w:rPr>
        <w:t>англ</w:t>
      </w:r>
      <w:r w:rsidRPr="00027FD4">
        <w:rPr>
          <w:sz w:val="28"/>
          <w:szCs w:val="28"/>
          <w:lang w:val="uk-UA"/>
        </w:rPr>
        <w:t xml:space="preserve">омовні професійні тексти українською мовою, користуючись двомовними термінологічними </w:t>
      </w:r>
      <w:r w:rsidR="00D37050" w:rsidRPr="00027FD4">
        <w:rPr>
          <w:sz w:val="28"/>
          <w:szCs w:val="28"/>
          <w:lang w:val="uk-UA"/>
        </w:rPr>
        <w:t>й</w:t>
      </w:r>
      <w:r w:rsidRPr="00027FD4">
        <w:rPr>
          <w:sz w:val="28"/>
          <w:szCs w:val="28"/>
          <w:lang w:val="uk-UA"/>
        </w:rPr>
        <w:t xml:space="preserve"> електронними словниками та відповідним програмним забезпеченням</w:t>
      </w:r>
      <w:r w:rsidR="00A45137" w:rsidRPr="00027FD4">
        <w:rPr>
          <w:rStyle w:val="aa"/>
          <w:b/>
          <w:bCs/>
          <w:sz w:val="28"/>
          <w:szCs w:val="28"/>
          <w:lang w:val="uk-UA"/>
        </w:rPr>
        <w:footnoteReference w:id="9"/>
      </w:r>
      <w:r w:rsidR="00272A95" w:rsidRPr="00027FD4">
        <w:rPr>
          <w:b/>
          <w:bCs/>
          <w:sz w:val="28"/>
          <w:szCs w:val="28"/>
          <w:lang w:val="uk-UA"/>
        </w:rPr>
        <w:t>.</w:t>
      </w:r>
    </w:p>
    <w:p w14:paraId="2E136A71" w14:textId="16DB23A6" w:rsidR="00F573D6" w:rsidRPr="00027FD4" w:rsidRDefault="00AA281B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lastRenderedPageBreak/>
        <w:t xml:space="preserve">Для успішного вивчення курсу </w:t>
      </w:r>
      <w:r w:rsidR="00157042" w:rsidRPr="00027FD4">
        <w:rPr>
          <w:sz w:val="28"/>
          <w:szCs w:val="28"/>
          <w:lang w:val="uk-UA"/>
        </w:rPr>
        <w:t>англійської</w:t>
      </w:r>
      <w:r w:rsidRPr="00027FD4">
        <w:rPr>
          <w:sz w:val="28"/>
          <w:szCs w:val="28"/>
          <w:lang w:val="uk-UA"/>
        </w:rPr>
        <w:t xml:space="preserve"> мови за професійним спрямуванням вихідний РВМ студента має бути не нижче В1+</w:t>
      </w:r>
      <w:r w:rsidR="00E320E1" w:rsidRPr="00027FD4">
        <w:rPr>
          <w:rStyle w:val="aa"/>
          <w:b/>
          <w:bCs/>
          <w:sz w:val="28"/>
          <w:szCs w:val="28"/>
          <w:lang w:val="uk-UA"/>
        </w:rPr>
        <w:footnoteReference w:id="10"/>
      </w:r>
      <w:r w:rsidRPr="00027FD4">
        <w:rPr>
          <w:b/>
          <w:bCs/>
          <w:sz w:val="28"/>
          <w:szCs w:val="28"/>
          <w:lang w:val="uk-UA"/>
        </w:rPr>
        <w:t>.</w:t>
      </w:r>
      <w:r w:rsidRPr="00027FD4">
        <w:rPr>
          <w:sz w:val="28"/>
          <w:szCs w:val="28"/>
          <w:lang w:val="uk-UA"/>
        </w:rPr>
        <w:t xml:space="preserve"> Цільовий рівень володіння іноземною мовою (В2) забезпечує академічну й професійну мобільність фахівця і є рекомендованим для вступу до магістратури.</w:t>
      </w:r>
    </w:p>
    <w:p w14:paraId="50DD837B" w14:textId="1860FC00" w:rsidR="00AA281B" w:rsidRPr="00027FD4" w:rsidRDefault="00095F1B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 xml:space="preserve">Для </w:t>
      </w:r>
      <w:r w:rsidRPr="00027FD4">
        <w:rPr>
          <w:rStyle w:val="21"/>
          <w:rFonts w:eastAsia="Microsoft Sans Serif"/>
          <w:sz w:val="28"/>
          <w:szCs w:val="28"/>
        </w:rPr>
        <w:t>магістра</w:t>
      </w:r>
      <w:r w:rsidR="006643FB">
        <w:rPr>
          <w:rStyle w:val="21"/>
          <w:rFonts w:eastAsia="Microsoft Sans Serif"/>
          <w:sz w:val="28"/>
          <w:szCs w:val="28"/>
        </w:rPr>
        <w:t xml:space="preserve"> </w:t>
      </w:r>
      <w:r w:rsidR="006643FB" w:rsidRPr="006643FB">
        <w:rPr>
          <w:rStyle w:val="21"/>
          <w:rFonts w:eastAsia="Microsoft Sans Serif"/>
          <w:b w:val="0"/>
          <w:sz w:val="28"/>
          <w:szCs w:val="28"/>
        </w:rPr>
        <w:t>та</w:t>
      </w:r>
      <w:r w:rsidR="006643FB">
        <w:rPr>
          <w:rStyle w:val="21"/>
          <w:rFonts w:eastAsia="Microsoft Sans Serif"/>
          <w:sz w:val="28"/>
          <w:szCs w:val="28"/>
        </w:rPr>
        <w:t xml:space="preserve"> доктора філософії</w:t>
      </w:r>
      <w:r w:rsidRPr="00027FD4">
        <w:rPr>
          <w:rStyle w:val="21"/>
          <w:rFonts w:eastAsia="Microsoft Sans Serif"/>
          <w:sz w:val="28"/>
          <w:szCs w:val="28"/>
        </w:rPr>
        <w:t xml:space="preserve"> </w:t>
      </w:r>
      <w:r w:rsidRPr="00027FD4">
        <w:rPr>
          <w:sz w:val="28"/>
          <w:szCs w:val="28"/>
          <w:lang w:val="uk-UA"/>
        </w:rPr>
        <w:t>цільовим РВМ є В2+, що забезпечує ефективне функціонування випускника в академічному та/або професійному середовищі.</w:t>
      </w:r>
    </w:p>
    <w:p w14:paraId="4507E241" w14:textId="7ED03409" w:rsidR="00095F1B" w:rsidRPr="00027FD4" w:rsidRDefault="00095F1B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  <w:r w:rsidRPr="00027FD4">
        <w:rPr>
          <w:sz w:val="28"/>
          <w:szCs w:val="28"/>
          <w:lang w:val="uk-UA"/>
        </w:rPr>
        <w:t>Водночас, згідно з результатами нещодавніх досліджень</w:t>
      </w:r>
      <w:r w:rsidR="004E0278" w:rsidRPr="00027FD4">
        <w:rPr>
          <w:rStyle w:val="aa"/>
          <w:b/>
          <w:bCs/>
          <w:sz w:val="28"/>
          <w:szCs w:val="28"/>
          <w:lang w:val="uk-UA"/>
        </w:rPr>
        <w:footnoteReference w:id="11"/>
      </w:r>
      <w:r w:rsidR="006064E1" w:rsidRPr="00027FD4">
        <w:rPr>
          <w:b/>
          <w:bCs/>
          <w:sz w:val="28"/>
          <w:szCs w:val="28"/>
          <w:lang w:val="uk-UA"/>
        </w:rPr>
        <w:t xml:space="preserve"> </w:t>
      </w:r>
      <w:r w:rsidRPr="00027FD4">
        <w:rPr>
          <w:sz w:val="28"/>
          <w:szCs w:val="28"/>
          <w:lang w:val="uk-UA"/>
        </w:rPr>
        <w:t xml:space="preserve">поточного стану вивчення та використання англійської мови в Україні, однією з ключових перешкод на шляху формування цільових РВМ у закладах вищої освіти </w:t>
      </w:r>
      <w:r w:rsidR="00C8784D" w:rsidRPr="00027FD4">
        <w:rPr>
          <w:sz w:val="28"/>
          <w:szCs w:val="28"/>
          <w:lang w:val="uk-UA"/>
        </w:rPr>
        <w:t xml:space="preserve">є недостатній рівень мовної підготовки </w:t>
      </w:r>
      <w:r w:rsidRPr="00027FD4">
        <w:rPr>
          <w:sz w:val="28"/>
          <w:szCs w:val="28"/>
          <w:lang w:val="uk-UA"/>
        </w:rPr>
        <w:t xml:space="preserve">вступників на навчання на бакалаврський </w:t>
      </w:r>
      <w:r w:rsidR="00C8784D" w:rsidRPr="00027FD4">
        <w:rPr>
          <w:sz w:val="28"/>
          <w:szCs w:val="28"/>
          <w:lang w:val="uk-UA"/>
        </w:rPr>
        <w:t xml:space="preserve">та магістерський </w:t>
      </w:r>
      <w:r w:rsidRPr="00027FD4">
        <w:rPr>
          <w:sz w:val="28"/>
          <w:szCs w:val="28"/>
          <w:lang w:val="uk-UA"/>
        </w:rPr>
        <w:t>рівн</w:t>
      </w:r>
      <w:r w:rsidR="00C8784D" w:rsidRPr="00027FD4">
        <w:rPr>
          <w:sz w:val="28"/>
          <w:szCs w:val="28"/>
          <w:lang w:val="uk-UA"/>
        </w:rPr>
        <w:t>і</w:t>
      </w:r>
      <w:r w:rsidRPr="00027FD4">
        <w:rPr>
          <w:sz w:val="28"/>
          <w:szCs w:val="28"/>
          <w:lang w:val="uk-UA"/>
        </w:rPr>
        <w:t>. Так, хоча цільовий рівень володіння англійською мовою серед випускників шкіл відповідно до чинних навчальних програм з іноземних мов</w:t>
      </w:r>
      <w:r w:rsidR="007D2B5A" w:rsidRPr="00027FD4">
        <w:rPr>
          <w:rStyle w:val="aa"/>
          <w:b/>
          <w:bCs/>
          <w:sz w:val="28"/>
          <w:szCs w:val="28"/>
          <w:lang w:val="uk-UA"/>
        </w:rPr>
        <w:footnoteReference w:id="12"/>
      </w:r>
      <w:r w:rsidRPr="00027FD4">
        <w:rPr>
          <w:b/>
          <w:bCs/>
          <w:sz w:val="28"/>
          <w:szCs w:val="28"/>
          <w:lang w:val="uk-UA"/>
        </w:rPr>
        <w:t xml:space="preserve"> </w:t>
      </w:r>
      <w:r w:rsidRPr="00027FD4">
        <w:rPr>
          <w:sz w:val="28"/>
          <w:szCs w:val="28"/>
          <w:lang w:val="uk-UA"/>
        </w:rPr>
        <w:t xml:space="preserve">становить не нижче В1, значна </w:t>
      </w:r>
      <w:r w:rsidR="00C8784D" w:rsidRPr="00027FD4">
        <w:rPr>
          <w:sz w:val="28"/>
          <w:szCs w:val="28"/>
          <w:lang w:val="uk-UA"/>
        </w:rPr>
        <w:t xml:space="preserve">їх </w:t>
      </w:r>
      <w:r w:rsidRPr="00027FD4">
        <w:rPr>
          <w:sz w:val="28"/>
          <w:szCs w:val="28"/>
          <w:lang w:val="uk-UA"/>
        </w:rPr>
        <w:t>кількість не досягають зазначеного рівня, внаслідок чого до системи вищої освіти часто потрапляють абітурієнти з низьким вхідним РВМ.</w:t>
      </w:r>
    </w:p>
    <w:p w14:paraId="21081BDD" w14:textId="3A4BE664" w:rsidR="00095F1B" w:rsidRPr="00027FD4" w:rsidRDefault="00A45A40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027FD4">
        <w:rPr>
          <w:color w:val="000000"/>
          <w:sz w:val="28"/>
          <w:szCs w:val="28"/>
          <w:lang w:val="uk-UA" w:eastAsia="uk-UA" w:bidi="uk-UA"/>
        </w:rPr>
        <w:t>Для розв’язання проблеми так званої «мовної нерівності» вступників, забезпечення ефективності здобуття вищої освіти та досягнення цільового рівня володіння англійською мовою серед випускників не нижче В2 у спільному про</w:t>
      </w:r>
      <w:r w:rsidR="00FF2E45" w:rsidRPr="00027FD4">
        <w:rPr>
          <w:color w:val="000000"/>
          <w:sz w:val="28"/>
          <w:szCs w:val="28"/>
          <w:lang w:val="uk-UA" w:eastAsia="uk-UA" w:bidi="uk-UA"/>
        </w:rPr>
        <w:t>є</w:t>
      </w:r>
      <w:r w:rsidRPr="00027FD4">
        <w:rPr>
          <w:color w:val="000000"/>
          <w:sz w:val="28"/>
          <w:szCs w:val="28"/>
          <w:lang w:val="uk-UA" w:eastAsia="uk-UA" w:bidi="uk-UA"/>
        </w:rPr>
        <w:t>кті Концептуальних засад державної політики щодо розвитку англійської мови у сфері вищої освіти</w:t>
      </w:r>
      <w:r w:rsidR="00FF2E45" w:rsidRPr="00027FD4">
        <w:rPr>
          <w:rStyle w:val="aa"/>
          <w:b/>
          <w:bCs/>
          <w:color w:val="000000"/>
          <w:sz w:val="28"/>
          <w:szCs w:val="28"/>
          <w:lang w:val="uk-UA" w:eastAsia="uk-UA" w:bidi="uk-UA"/>
        </w:rPr>
        <w:footnoteReference w:id="13"/>
      </w:r>
      <w:r w:rsidRPr="00027FD4">
        <w:rPr>
          <w:color w:val="000000"/>
          <w:sz w:val="28"/>
          <w:szCs w:val="28"/>
          <w:lang w:val="uk-UA" w:eastAsia="uk-UA" w:bidi="uk-UA"/>
        </w:rPr>
        <w:t xml:space="preserve"> МОН України </w:t>
      </w:r>
      <w:r w:rsidR="00C8784D" w:rsidRPr="00027FD4">
        <w:rPr>
          <w:color w:val="000000"/>
          <w:sz w:val="28"/>
          <w:szCs w:val="28"/>
          <w:lang w:val="uk-UA" w:eastAsia="uk-UA" w:bidi="uk-UA"/>
        </w:rPr>
        <w:t xml:space="preserve">та Британська Рада рекомендують </w:t>
      </w:r>
      <w:r w:rsidR="008C482A" w:rsidRPr="00027FD4">
        <w:rPr>
          <w:color w:val="000000"/>
          <w:sz w:val="28"/>
          <w:szCs w:val="28"/>
          <w:lang w:val="uk-UA" w:eastAsia="uk-UA" w:bidi="uk-UA"/>
        </w:rPr>
        <w:t xml:space="preserve">визначити компетентність із володіння англійською мовою обов’язковою </w:t>
      </w:r>
      <w:r w:rsidR="008C482A" w:rsidRPr="00027FD4">
        <w:rPr>
          <w:rStyle w:val="21"/>
          <w:sz w:val="28"/>
          <w:szCs w:val="28"/>
        </w:rPr>
        <w:t xml:space="preserve">на рівні В2 </w:t>
      </w:r>
      <w:r w:rsidR="008C482A" w:rsidRPr="00027FD4">
        <w:rPr>
          <w:color w:val="000000"/>
          <w:sz w:val="28"/>
          <w:szCs w:val="28"/>
          <w:lang w:val="uk-UA" w:eastAsia="uk-UA" w:bidi="uk-UA"/>
        </w:rPr>
        <w:t xml:space="preserve">для всіх спеціальностей бакалаврського рівня, </w:t>
      </w:r>
      <w:r w:rsidR="008C482A" w:rsidRPr="00027FD4">
        <w:rPr>
          <w:rStyle w:val="21"/>
          <w:sz w:val="28"/>
          <w:szCs w:val="28"/>
        </w:rPr>
        <w:t xml:space="preserve">на рівні В2+ </w:t>
      </w:r>
      <w:r w:rsidR="008C482A" w:rsidRPr="00027FD4">
        <w:rPr>
          <w:color w:val="000000"/>
          <w:sz w:val="28"/>
          <w:szCs w:val="28"/>
          <w:lang w:val="uk-UA" w:eastAsia="uk-UA" w:bidi="uk-UA"/>
        </w:rPr>
        <w:t xml:space="preserve">з академічним компонентом для всіх спеціальностей магістерського рівня та </w:t>
      </w:r>
      <w:r w:rsidR="008C482A" w:rsidRPr="00027FD4">
        <w:rPr>
          <w:rStyle w:val="21"/>
          <w:sz w:val="28"/>
          <w:szCs w:val="28"/>
        </w:rPr>
        <w:t xml:space="preserve">на рівні В2+ </w:t>
      </w:r>
      <w:r w:rsidR="008C482A" w:rsidRPr="00027FD4">
        <w:rPr>
          <w:color w:val="000000"/>
          <w:sz w:val="28"/>
          <w:szCs w:val="28"/>
          <w:lang w:val="uk-UA" w:eastAsia="uk-UA" w:bidi="uk-UA"/>
        </w:rPr>
        <w:t>з академічним компонентом для докторів філософії</w:t>
      </w:r>
      <w:r w:rsidR="00C8784D" w:rsidRPr="00027FD4">
        <w:rPr>
          <w:color w:val="000000"/>
          <w:sz w:val="28"/>
          <w:szCs w:val="28"/>
          <w:lang w:val="uk-UA" w:eastAsia="uk-UA" w:bidi="uk-UA"/>
        </w:rPr>
        <w:t>.</w:t>
      </w:r>
    </w:p>
    <w:p w14:paraId="1DDCCA5C" w14:textId="77777777" w:rsidR="00C8784D" w:rsidRDefault="00C8784D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174B7939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03BBA96E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515F915D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5A5883A9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10BFD34C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2A19C97A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3A531002" w14:textId="77777777" w:rsidR="00B15FE9" w:rsidRDefault="00B15FE9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370E2ED6" w14:textId="77777777" w:rsidR="006D2A14" w:rsidRPr="00027FD4" w:rsidRDefault="001C0166" w:rsidP="00B15FE9">
      <w:pPr>
        <w:pStyle w:val="13"/>
        <w:shd w:val="clear" w:color="auto" w:fill="auto"/>
        <w:spacing w:line="240" w:lineRule="auto"/>
        <w:ind w:firstLine="0"/>
        <w:rPr>
          <w:color w:val="000000"/>
          <w:sz w:val="28"/>
          <w:szCs w:val="28"/>
          <w:lang w:eastAsia="uk-UA" w:bidi="uk-UA"/>
        </w:rPr>
      </w:pPr>
      <w:r w:rsidRPr="00027FD4">
        <w:rPr>
          <w:sz w:val="28"/>
          <w:szCs w:val="28"/>
        </w:rPr>
        <w:lastRenderedPageBreak/>
        <w:t xml:space="preserve">5. </w:t>
      </w:r>
      <w:bookmarkStart w:id="0" w:name="bookmark4"/>
      <w:r w:rsidRPr="00027FD4">
        <w:rPr>
          <w:color w:val="000000"/>
          <w:sz w:val="28"/>
          <w:szCs w:val="28"/>
          <w:lang w:eastAsia="uk-UA" w:bidi="uk-UA"/>
        </w:rPr>
        <w:t>Структурна схема формування компетентностей комунікації</w:t>
      </w:r>
    </w:p>
    <w:p w14:paraId="6703BE3C" w14:textId="35AC88F0" w:rsidR="001C0166" w:rsidRPr="00027FD4" w:rsidRDefault="001C0166" w:rsidP="00B15FE9">
      <w:pPr>
        <w:pStyle w:val="1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027FD4">
        <w:rPr>
          <w:color w:val="000000"/>
          <w:sz w:val="28"/>
          <w:szCs w:val="28"/>
          <w:lang w:eastAsia="uk-UA" w:bidi="uk-UA"/>
        </w:rPr>
        <w:t>англійською мовою</w:t>
      </w:r>
      <w:bookmarkEnd w:id="0"/>
    </w:p>
    <w:p w14:paraId="3239333D" w14:textId="77777777" w:rsidR="00DA33E5" w:rsidRPr="00027FD4" w:rsidRDefault="00DA33E5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b/>
          <w:bCs/>
          <w:sz w:val="28"/>
          <w:szCs w:val="28"/>
          <w:lang w:val="uk-UA"/>
        </w:rPr>
      </w:pPr>
    </w:p>
    <w:p w14:paraId="346AB969" w14:textId="217AFEDE" w:rsidR="00923D3D" w:rsidRPr="00027FD4" w:rsidRDefault="00677C48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 w:eastAsia="uk-UA" w:bidi="uk-UA"/>
        </w:rPr>
        <w:t xml:space="preserve">Для встановлення вхідного РВМ серед студентів, </w:t>
      </w:r>
      <w:r w:rsidR="00125108">
        <w:rPr>
          <w:color w:val="000000"/>
          <w:sz w:val="28"/>
          <w:szCs w:val="28"/>
          <w:lang w:val="uk-UA" w:eastAsia="uk-UA" w:bidi="uk-UA"/>
        </w:rPr>
        <w:t>які</w:t>
      </w:r>
      <w:r w:rsidRPr="00027FD4">
        <w:rPr>
          <w:color w:val="000000"/>
          <w:sz w:val="28"/>
          <w:szCs w:val="28"/>
          <w:lang w:val="uk-UA" w:eastAsia="uk-UA" w:bidi="uk-UA"/>
        </w:rPr>
        <w:t xml:space="preserve"> вступили на навчання за освітніми програмами </w:t>
      </w:r>
      <w:r w:rsidR="00125108">
        <w:rPr>
          <w:color w:val="000000"/>
          <w:sz w:val="28"/>
          <w:szCs w:val="28"/>
          <w:lang w:val="uk-UA" w:eastAsia="uk-UA" w:bidi="uk-UA"/>
        </w:rPr>
        <w:t>першого (</w:t>
      </w:r>
      <w:r w:rsidRPr="00027FD4">
        <w:rPr>
          <w:color w:val="000000"/>
          <w:sz w:val="28"/>
          <w:szCs w:val="28"/>
          <w:lang w:val="uk-UA" w:eastAsia="uk-UA" w:bidi="uk-UA"/>
        </w:rPr>
        <w:t>бакалаврського</w:t>
      </w:r>
      <w:r w:rsidR="00125108">
        <w:rPr>
          <w:color w:val="000000"/>
          <w:sz w:val="28"/>
          <w:szCs w:val="28"/>
          <w:lang w:val="uk-UA" w:eastAsia="uk-UA" w:bidi="uk-UA"/>
        </w:rPr>
        <w:t>)</w:t>
      </w:r>
      <w:r w:rsidRPr="00027FD4">
        <w:rPr>
          <w:color w:val="000000"/>
          <w:sz w:val="28"/>
          <w:szCs w:val="28"/>
          <w:lang w:val="uk-UA" w:eastAsia="uk-UA" w:bidi="uk-UA"/>
        </w:rPr>
        <w:t xml:space="preserve"> рівня, проводиться діагностичне тестування, результати якого визначають структурну конфігурацію та змістове наповнення навчальних курсів іноземної мови.</w:t>
      </w:r>
    </w:p>
    <w:p w14:paraId="199FB1DB" w14:textId="77777777" w:rsidR="00C96FAB" w:rsidRPr="00C96FAB" w:rsidRDefault="00677C48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pacing w:val="-2"/>
          <w:sz w:val="28"/>
          <w:szCs w:val="28"/>
          <w:lang w:val="uk-UA" w:eastAsia="uk-UA" w:bidi="uk-UA"/>
        </w:rPr>
      </w:pP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Для досягнення випускниками Університету цільового рівня володіння іноземною мовою на кожному з рівнів вищої освіти до освітніх</w:t>
      </w:r>
      <w:r w:rsidR="002F438B"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 (освітньо-професійних та 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освітньо-наукових</w:t>
      </w:r>
      <w:r w:rsidR="002F438B" w:rsidRPr="00027FD4">
        <w:rPr>
          <w:color w:val="000000"/>
          <w:spacing w:val="-2"/>
          <w:sz w:val="28"/>
          <w:szCs w:val="28"/>
          <w:lang w:val="uk-UA" w:eastAsia="uk-UA" w:bidi="uk-UA"/>
        </w:rPr>
        <w:t>)</w:t>
      </w:r>
      <w:r w:rsidR="00803961"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 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програм </w:t>
      </w:r>
      <w:r w:rsidR="00A17A9A"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включається 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відповідний набір </w:t>
      </w:r>
      <w:r w:rsidR="00A17A9A" w:rsidRPr="00027FD4">
        <w:rPr>
          <w:color w:val="000000"/>
          <w:spacing w:val="-2"/>
          <w:sz w:val="28"/>
          <w:szCs w:val="28"/>
          <w:lang w:val="uk-UA" w:eastAsia="uk-UA" w:bidi="uk-UA"/>
        </w:rPr>
        <w:t>освітніх компонент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. На першому (бакалаврському) рівні на опанування курсу «Іноземна мова» відводиться 1</w:t>
      </w:r>
      <w:r w:rsidR="00697922" w:rsidRPr="00027FD4">
        <w:rPr>
          <w:color w:val="000000"/>
          <w:spacing w:val="-2"/>
          <w:sz w:val="28"/>
          <w:szCs w:val="28"/>
          <w:lang w:val="uk-UA" w:eastAsia="uk-UA" w:bidi="uk-UA"/>
        </w:rPr>
        <w:t>8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 кредитів </w:t>
      </w:r>
      <w:r w:rsidR="00AA7E84" w:rsidRPr="00027FD4">
        <w:rPr>
          <w:color w:val="000000"/>
          <w:spacing w:val="-2"/>
          <w:sz w:val="28"/>
          <w:szCs w:val="28"/>
          <w:lang w:val="uk-UA" w:eastAsia="uk-UA" w:bidi="uk-UA"/>
        </w:rPr>
        <w:t>Є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КТС, </w:t>
      </w:r>
      <w:r w:rsidR="00697922" w:rsidRPr="00027FD4">
        <w:rPr>
          <w:color w:val="000000"/>
          <w:spacing w:val="-2"/>
          <w:sz w:val="28"/>
          <w:szCs w:val="28"/>
          <w:lang w:val="uk-UA" w:eastAsia="uk-UA" w:bidi="uk-UA"/>
        </w:rPr>
        <w:t>дисципліна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 викладається з </w:t>
      </w:r>
      <w:r w:rsidR="0052659D" w:rsidRPr="00027FD4">
        <w:rPr>
          <w:color w:val="000000"/>
          <w:spacing w:val="-2"/>
          <w:sz w:val="28"/>
          <w:szCs w:val="28"/>
          <w:lang w:val="uk-UA" w:eastAsia="uk-UA" w:bidi="uk-UA"/>
        </w:rPr>
        <w:t>2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 по </w:t>
      </w:r>
      <w:r w:rsidR="00697922" w:rsidRPr="00027FD4">
        <w:rPr>
          <w:color w:val="000000"/>
          <w:spacing w:val="-2"/>
          <w:sz w:val="28"/>
          <w:szCs w:val="28"/>
          <w:lang w:val="uk-UA" w:eastAsia="uk-UA" w:bidi="uk-UA"/>
        </w:rPr>
        <w:t>7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 семестр </w:t>
      </w:r>
      <w:r w:rsidR="00697922"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(3 і 5 семестри – залік, 7 семестр – </w:t>
      </w:r>
      <w:r w:rsidR="00A17A9A"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атестаційний </w:t>
      </w:r>
      <w:r w:rsidR="00697922" w:rsidRPr="00027FD4">
        <w:rPr>
          <w:color w:val="000000"/>
          <w:spacing w:val="-2"/>
          <w:sz w:val="28"/>
          <w:szCs w:val="28"/>
          <w:lang w:val="uk-UA" w:eastAsia="uk-UA" w:bidi="uk-UA"/>
        </w:rPr>
        <w:t xml:space="preserve">екзамен). </w:t>
      </w:r>
      <w:r w:rsidR="00FF6D6B" w:rsidRPr="00C96FAB">
        <w:rPr>
          <w:spacing w:val="-2"/>
          <w:sz w:val="28"/>
          <w:szCs w:val="28"/>
          <w:lang w:val="uk-UA" w:eastAsia="uk-UA" w:bidi="uk-UA"/>
        </w:rPr>
        <w:t xml:space="preserve">Для подальшого поглиблення мовленнєвих </w:t>
      </w:r>
      <w:proofErr w:type="spellStart"/>
      <w:r w:rsidR="00FF6D6B" w:rsidRPr="00C96FAB">
        <w:rPr>
          <w:spacing w:val="-2"/>
          <w:sz w:val="28"/>
          <w:szCs w:val="28"/>
          <w:lang w:val="uk-UA" w:eastAsia="uk-UA" w:bidi="uk-UA"/>
        </w:rPr>
        <w:t>компетентностей</w:t>
      </w:r>
      <w:proofErr w:type="spellEnd"/>
      <w:r w:rsidR="00FF6D6B" w:rsidRPr="00C96FAB">
        <w:rPr>
          <w:spacing w:val="-2"/>
          <w:sz w:val="28"/>
          <w:szCs w:val="28"/>
          <w:lang w:val="uk-UA" w:eastAsia="uk-UA" w:bidi="uk-UA"/>
        </w:rPr>
        <w:t xml:space="preserve"> здобувачів вищої освіти ОС «Бакалавр» у 8 семестрі вони можуть обрати відповідну вибіркову дисципліну з переліку елективних навчальних дисциплін циклу професійної підготовки. </w:t>
      </w:r>
    </w:p>
    <w:p w14:paraId="7F63B531" w14:textId="23304028" w:rsidR="00697922" w:rsidRPr="00027FD4" w:rsidRDefault="00697922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color w:val="000000"/>
          <w:spacing w:val="-2"/>
          <w:sz w:val="28"/>
          <w:szCs w:val="28"/>
          <w:lang w:val="uk-UA" w:eastAsia="uk-UA" w:bidi="uk-UA"/>
        </w:rPr>
      </w:pP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На другому (магістерському) рівні до переліку обов’язкових дисциплін циклу загальної підготовки включається дисципліна «</w:t>
      </w:r>
      <w:r w:rsidRPr="00027FD4">
        <w:rPr>
          <w:rStyle w:val="22"/>
          <w:rFonts w:eastAsia="Arial"/>
          <w:i w:val="0"/>
          <w:sz w:val="28"/>
          <w:szCs w:val="28"/>
        </w:rPr>
        <w:t xml:space="preserve">Іноземна мова </w:t>
      </w:r>
      <w:r w:rsidR="00B539AD" w:rsidRPr="00027FD4">
        <w:rPr>
          <w:rStyle w:val="23"/>
          <w:rFonts w:eastAsiaTheme="minorHAnsi"/>
          <w:b w:val="0"/>
          <w:i w:val="0"/>
          <w:sz w:val="28"/>
          <w:szCs w:val="28"/>
        </w:rPr>
        <w:t>у</w:t>
      </w:r>
      <w:r w:rsidRPr="00027FD4">
        <w:rPr>
          <w:rStyle w:val="23"/>
          <w:rFonts w:eastAsiaTheme="minorHAnsi"/>
          <w:b w:val="0"/>
          <w:i w:val="0"/>
          <w:sz w:val="28"/>
          <w:szCs w:val="28"/>
        </w:rPr>
        <w:t xml:space="preserve"> професійн</w:t>
      </w:r>
      <w:r w:rsidR="00B539AD" w:rsidRPr="00027FD4">
        <w:rPr>
          <w:rStyle w:val="23"/>
          <w:rFonts w:eastAsiaTheme="minorHAnsi"/>
          <w:b w:val="0"/>
          <w:i w:val="0"/>
          <w:sz w:val="28"/>
          <w:szCs w:val="28"/>
        </w:rPr>
        <w:t>ому</w:t>
      </w:r>
      <w:r w:rsidRPr="00027FD4">
        <w:rPr>
          <w:rStyle w:val="23"/>
          <w:rFonts w:eastAsiaTheme="minorHAnsi"/>
          <w:b w:val="0"/>
          <w:i w:val="0"/>
          <w:sz w:val="28"/>
          <w:szCs w:val="28"/>
        </w:rPr>
        <w:t xml:space="preserve"> </w:t>
      </w:r>
      <w:r w:rsidR="00B539AD" w:rsidRPr="00027FD4">
        <w:rPr>
          <w:rStyle w:val="23"/>
          <w:rFonts w:eastAsiaTheme="minorHAnsi"/>
          <w:b w:val="0"/>
          <w:i w:val="0"/>
          <w:sz w:val="28"/>
          <w:szCs w:val="28"/>
        </w:rPr>
        <w:t>середовищі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» у обсязі 3 кредити ЄКТС.</w:t>
      </w:r>
    </w:p>
    <w:p w14:paraId="09EA1ECE" w14:textId="694AE28A" w:rsidR="00B539AD" w:rsidRPr="00027FD4" w:rsidRDefault="00B539AD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color w:val="000000"/>
          <w:spacing w:val="-2"/>
          <w:sz w:val="28"/>
          <w:szCs w:val="28"/>
          <w:lang w:val="uk-UA" w:eastAsia="uk-UA" w:bidi="uk-UA"/>
        </w:rPr>
      </w:pP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На третьому (освітньо-науковому) рівні до переліку обов’язкових дисциплін циклу загальної підготовки включається дисципліна «</w:t>
      </w:r>
      <w:r w:rsidRPr="00027FD4">
        <w:rPr>
          <w:sz w:val="28"/>
          <w:szCs w:val="28"/>
          <w:lang w:val="uk-UA"/>
        </w:rPr>
        <w:t>Наукова комунікація іноземною мовою</w:t>
      </w:r>
      <w:r w:rsidRPr="00027FD4">
        <w:rPr>
          <w:color w:val="000000"/>
          <w:spacing w:val="-2"/>
          <w:sz w:val="28"/>
          <w:szCs w:val="28"/>
          <w:lang w:val="uk-UA" w:eastAsia="uk-UA" w:bidi="uk-UA"/>
        </w:rPr>
        <w:t>» у обсязі 6 кредитів ЄКТС.</w:t>
      </w:r>
    </w:p>
    <w:p w14:paraId="1D01BB50" w14:textId="1C63520B" w:rsidR="008A44ED" w:rsidRDefault="00F73400" w:rsidP="00B15FE9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276F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Опанування компетентностей професійної комунікації 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bidi="uk-UA"/>
        </w:rPr>
        <w:t>англійською мовою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здобувачами </w:t>
      </w:r>
      <w:r w:rsidR="000C100A" w:rsidRPr="008276F3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першого, 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другого і третього рівнів вищої освіти </w:t>
      </w:r>
      <w:r w:rsidR="00FF6D6B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також 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може бути здійснено шляхом викладання англійською мовою фахових освітніх компонентів. Як обов’язкова форма контролю в робочих програмах цих освітніх компонентів </w:t>
      </w:r>
      <w:r w:rsidR="00DB64C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має 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бути передбачена про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bidi="uk-UA"/>
        </w:rPr>
        <w:t>є</w:t>
      </w:r>
      <w:r w:rsidRPr="008276F3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ктна робота (усна/стендова презентація, демонстрація матеріалів, доповідь, вистава тощо).</w:t>
      </w:r>
      <w:r w:rsidR="00E175FF" w:rsidRPr="00027FD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027FD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72C54719" w14:textId="7A214E1A" w:rsidR="00E175FF" w:rsidRPr="00027FD4" w:rsidRDefault="00E175FF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>Контрольні заходи з навчальних дисциплін, викладання яких здійснюється англійською мовою, також проводять</w:t>
      </w:r>
      <w:r w:rsidR="008276F3">
        <w:rPr>
          <w:color w:val="000000"/>
          <w:sz w:val="28"/>
          <w:szCs w:val="28"/>
          <w:lang w:val="uk-UA"/>
        </w:rPr>
        <w:t>ся</w:t>
      </w:r>
      <w:r w:rsidRPr="00027FD4">
        <w:rPr>
          <w:color w:val="000000"/>
          <w:sz w:val="28"/>
          <w:szCs w:val="28"/>
          <w:lang w:val="uk-UA"/>
        </w:rPr>
        <w:t xml:space="preserve"> англійською мовою.</w:t>
      </w:r>
      <w:r w:rsidR="008276F3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Рівень знань</w:t>
      </w:r>
      <w:r w:rsidR="008276F3">
        <w:rPr>
          <w:color w:val="000000"/>
          <w:sz w:val="28"/>
          <w:szCs w:val="28"/>
          <w:lang w:val="uk-UA"/>
        </w:rPr>
        <w:t xml:space="preserve"> здобувачів освіти</w:t>
      </w:r>
      <w:r w:rsidRPr="00027FD4">
        <w:rPr>
          <w:color w:val="000000"/>
          <w:sz w:val="28"/>
          <w:szCs w:val="28"/>
          <w:lang w:val="uk-UA"/>
        </w:rPr>
        <w:t xml:space="preserve"> з англійської мови не може бути підставою для зниження підсумкової оцінки з </w:t>
      </w:r>
      <w:r w:rsidR="008276F3">
        <w:rPr>
          <w:color w:val="000000"/>
          <w:sz w:val="28"/>
          <w:szCs w:val="28"/>
          <w:lang w:val="uk-UA"/>
        </w:rPr>
        <w:t xml:space="preserve">відповідної </w:t>
      </w:r>
      <w:r w:rsidRPr="00027FD4">
        <w:rPr>
          <w:color w:val="000000"/>
          <w:sz w:val="28"/>
          <w:szCs w:val="28"/>
          <w:lang w:val="uk-UA"/>
        </w:rPr>
        <w:t>навчальної дисципліни.</w:t>
      </w:r>
      <w:r w:rsidR="00FF6D6B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Якщо студент, який вивчав </w:t>
      </w:r>
      <w:r w:rsidR="00DB64C4" w:rsidRPr="00307E8A">
        <w:rPr>
          <w:color w:val="000000"/>
          <w:sz w:val="28"/>
          <w:szCs w:val="28"/>
          <w:lang w:val="uk-UA"/>
        </w:rPr>
        <w:t>фахову</w:t>
      </w:r>
      <w:r w:rsidR="00DB64C4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навчальну дисципліну англійською мовою, складає залік або екзамен із такої дисципліни перед комісією, </w:t>
      </w:r>
      <w:r w:rsidR="00DB64C4">
        <w:rPr>
          <w:color w:val="000000"/>
          <w:sz w:val="28"/>
          <w:szCs w:val="28"/>
          <w:lang w:val="uk-UA"/>
        </w:rPr>
        <w:t>форма контролю здійснюється</w:t>
      </w:r>
      <w:r w:rsidRPr="00027FD4">
        <w:rPr>
          <w:color w:val="000000"/>
          <w:sz w:val="28"/>
          <w:szCs w:val="28"/>
          <w:lang w:val="uk-UA"/>
        </w:rPr>
        <w:t xml:space="preserve"> українською мовою.</w:t>
      </w:r>
      <w:r w:rsidR="00FF6D6B">
        <w:rPr>
          <w:color w:val="000000"/>
          <w:sz w:val="28"/>
          <w:szCs w:val="28"/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 xml:space="preserve">Документальне оформлення результатів підсумкового контролю з навчальних дисциплін, які викладаються </w:t>
      </w:r>
      <w:r w:rsidR="00DB64C4">
        <w:rPr>
          <w:color w:val="000000"/>
          <w:sz w:val="28"/>
          <w:szCs w:val="28"/>
          <w:lang w:val="uk-UA"/>
        </w:rPr>
        <w:t>англійською мовою</w:t>
      </w:r>
      <w:r w:rsidRPr="00027FD4">
        <w:rPr>
          <w:color w:val="000000"/>
          <w:sz w:val="28"/>
          <w:szCs w:val="28"/>
          <w:lang w:val="uk-UA"/>
        </w:rPr>
        <w:t>, проводиться українською мовою.</w:t>
      </w:r>
    </w:p>
    <w:p w14:paraId="154574DC" w14:textId="4BE7E162" w:rsidR="00E175FF" w:rsidRDefault="001F16A4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Здобувачам освіти</w:t>
      </w:r>
      <w:r w:rsidR="00E175FF" w:rsidRPr="00027FD4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які</w:t>
      </w:r>
      <w:r w:rsidR="00E175FF" w:rsidRPr="00027FD4">
        <w:rPr>
          <w:color w:val="000000"/>
          <w:sz w:val="28"/>
          <w:szCs w:val="28"/>
          <w:lang w:val="uk-UA"/>
        </w:rPr>
        <w:t xml:space="preserve"> вивчали </w:t>
      </w:r>
      <w:r>
        <w:rPr>
          <w:color w:val="000000"/>
          <w:sz w:val="28"/>
          <w:szCs w:val="28"/>
          <w:lang w:val="uk-UA"/>
        </w:rPr>
        <w:t xml:space="preserve">фахові навчальні </w:t>
      </w:r>
      <w:r w:rsidR="00E175FF" w:rsidRPr="00027FD4">
        <w:rPr>
          <w:color w:val="000000"/>
          <w:sz w:val="28"/>
          <w:szCs w:val="28"/>
          <w:lang w:val="uk-UA"/>
        </w:rPr>
        <w:t xml:space="preserve">дисципліни англійською мовою, надається право виконувати та захищати </w:t>
      </w:r>
      <w:r w:rsidR="00AF1E25" w:rsidRPr="00027FD4">
        <w:rPr>
          <w:color w:val="000000"/>
          <w:sz w:val="28"/>
          <w:szCs w:val="28"/>
          <w:lang w:val="uk-UA"/>
        </w:rPr>
        <w:t xml:space="preserve">кваліфікаційні </w:t>
      </w:r>
      <w:r w:rsidR="00E175FF" w:rsidRPr="00027FD4">
        <w:rPr>
          <w:color w:val="000000"/>
          <w:sz w:val="28"/>
          <w:szCs w:val="28"/>
          <w:lang w:val="uk-UA"/>
        </w:rPr>
        <w:t xml:space="preserve">роботи (проєкти) </w:t>
      </w:r>
      <w:r>
        <w:rPr>
          <w:color w:val="000000"/>
          <w:sz w:val="28"/>
          <w:szCs w:val="28"/>
          <w:lang w:val="uk-UA"/>
        </w:rPr>
        <w:t xml:space="preserve">цією </w:t>
      </w:r>
      <w:r w:rsidR="00E175FF" w:rsidRPr="00027FD4">
        <w:rPr>
          <w:color w:val="000000"/>
          <w:sz w:val="28"/>
          <w:szCs w:val="28"/>
          <w:lang w:val="uk-UA"/>
        </w:rPr>
        <w:t xml:space="preserve">мовою. При цьому </w:t>
      </w:r>
      <w:r w:rsidR="00AF1E25" w:rsidRPr="00027FD4">
        <w:rPr>
          <w:color w:val="000000"/>
          <w:sz w:val="28"/>
          <w:szCs w:val="28"/>
          <w:lang w:val="uk-UA"/>
        </w:rPr>
        <w:t xml:space="preserve">кваліфікаційна </w:t>
      </w:r>
      <w:r w:rsidR="00E175FF" w:rsidRPr="00027FD4">
        <w:rPr>
          <w:color w:val="000000"/>
          <w:sz w:val="28"/>
          <w:szCs w:val="28"/>
          <w:lang w:val="uk-UA"/>
        </w:rPr>
        <w:t>робота (проєкт) виконується державною мовою, а захист і презентація здійснюються англійською мовою. Обговорення може здійснюватися як ан</w:t>
      </w:r>
      <w:r>
        <w:rPr>
          <w:color w:val="000000"/>
          <w:sz w:val="28"/>
          <w:szCs w:val="28"/>
          <w:lang w:val="uk-UA"/>
        </w:rPr>
        <w:t>глійською, так і державною мовами</w:t>
      </w:r>
      <w:r w:rsidR="00E175FF" w:rsidRPr="00027FD4">
        <w:rPr>
          <w:color w:val="000000"/>
          <w:sz w:val="28"/>
          <w:szCs w:val="28"/>
          <w:lang w:val="uk-UA"/>
        </w:rPr>
        <w:t>.</w:t>
      </w:r>
    </w:p>
    <w:p w14:paraId="30DC9BCE" w14:textId="77777777" w:rsidR="005D7CB1" w:rsidRDefault="005D7CB1" w:rsidP="00B15FE9">
      <w:pPr>
        <w:rPr>
          <w:b/>
          <w:bCs/>
          <w:sz w:val="28"/>
          <w:szCs w:val="28"/>
          <w:lang w:val="uk-UA"/>
        </w:rPr>
      </w:pPr>
    </w:p>
    <w:p w14:paraId="14EFEC71" w14:textId="77777777" w:rsidR="006643FB" w:rsidRPr="002E77CE" w:rsidRDefault="006643FB" w:rsidP="00B15FE9">
      <w:pPr>
        <w:rPr>
          <w:b/>
          <w:bCs/>
          <w:sz w:val="28"/>
          <w:szCs w:val="28"/>
          <w:lang w:val="uk-UA"/>
        </w:rPr>
      </w:pPr>
    </w:p>
    <w:p w14:paraId="545CC2C5" w14:textId="01EBE2F1" w:rsidR="00E40CA0" w:rsidRPr="00754C16" w:rsidRDefault="006643FB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6</w:t>
      </w:r>
      <w:r w:rsidR="00E40CA0" w:rsidRPr="00754C16">
        <w:rPr>
          <w:b/>
          <w:bCs/>
          <w:sz w:val="28"/>
          <w:szCs w:val="28"/>
          <w:lang w:val="uk-UA"/>
        </w:rPr>
        <w:t>. Вимоги до науково-педагогічних працівників,</w:t>
      </w:r>
    </w:p>
    <w:p w14:paraId="54896829" w14:textId="6B5CFD33" w:rsidR="00324DE3" w:rsidRPr="00AE4E91" w:rsidRDefault="002E77CE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754C16">
        <w:rPr>
          <w:b/>
          <w:bCs/>
          <w:sz w:val="28"/>
          <w:szCs w:val="28"/>
          <w:lang w:val="uk-UA"/>
        </w:rPr>
        <w:t xml:space="preserve">які </w:t>
      </w:r>
      <w:r w:rsidR="00E40CA0" w:rsidRPr="00754C16">
        <w:rPr>
          <w:b/>
          <w:bCs/>
          <w:sz w:val="28"/>
          <w:szCs w:val="28"/>
          <w:lang w:val="uk-UA"/>
        </w:rPr>
        <w:t xml:space="preserve">викладають </w:t>
      </w:r>
      <w:r w:rsidRPr="00754C16">
        <w:rPr>
          <w:b/>
          <w:bCs/>
          <w:sz w:val="28"/>
          <w:szCs w:val="28"/>
          <w:lang w:val="uk-UA"/>
        </w:rPr>
        <w:t xml:space="preserve">навчальні </w:t>
      </w:r>
      <w:r>
        <w:rPr>
          <w:b/>
          <w:bCs/>
          <w:color w:val="000000"/>
          <w:sz w:val="28"/>
          <w:szCs w:val="28"/>
          <w:lang w:val="uk-UA"/>
        </w:rPr>
        <w:t xml:space="preserve">дисципліни </w:t>
      </w:r>
      <w:r w:rsidR="00E40CA0" w:rsidRPr="00027FD4">
        <w:rPr>
          <w:b/>
          <w:bCs/>
          <w:color w:val="000000"/>
          <w:sz w:val="28"/>
          <w:szCs w:val="28"/>
          <w:lang w:val="uk-UA"/>
        </w:rPr>
        <w:t>англійською мовою</w:t>
      </w:r>
    </w:p>
    <w:p w14:paraId="00A5B07D" w14:textId="77777777" w:rsidR="005D7CB1" w:rsidRPr="00754C16" w:rsidRDefault="005D7CB1" w:rsidP="00B15FE9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  <w:lang w:val="uk-UA"/>
        </w:rPr>
      </w:pPr>
    </w:p>
    <w:p w14:paraId="70932510" w14:textId="26AA68FC" w:rsidR="005D7CB1" w:rsidRPr="00754C16" w:rsidRDefault="005D7CB1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  <w:r w:rsidRPr="00754C16">
        <w:rPr>
          <w:sz w:val="28"/>
          <w:szCs w:val="28"/>
          <w:lang w:val="uk-UA"/>
        </w:rPr>
        <w:t>Модернізація процесу іншомовної підготовки в Університеті можлива в межах Європейського мовного портфелю (ЄМП)</w:t>
      </w:r>
      <w:r w:rsidRPr="00754C16">
        <w:rPr>
          <w:rStyle w:val="aa"/>
          <w:rFonts w:eastAsia="Arial"/>
          <w:sz w:val="28"/>
          <w:szCs w:val="28"/>
          <w:lang w:val="uk-UA"/>
        </w:rPr>
        <w:footnoteReference w:id="14"/>
      </w:r>
      <w:r w:rsidRPr="00754C16">
        <w:rPr>
          <w:sz w:val="28"/>
          <w:szCs w:val="28"/>
          <w:lang w:val="uk-UA"/>
        </w:rPr>
        <w:t>, який у вигляді гнучкого педагогічного інструменту, забезпечує викладача не тільки різноманітним арсеналом лінгводидактичних засобів, а також системою оцінки мовних компетенцій студентів у залежності від реально здобутого ни</w:t>
      </w:r>
      <w:r w:rsidR="003B57F0">
        <w:rPr>
          <w:sz w:val="28"/>
          <w:szCs w:val="28"/>
          <w:lang w:val="uk-UA"/>
        </w:rPr>
        <w:t xml:space="preserve">ми рівня володіння мовою. Важливим при цьому </w:t>
      </w:r>
      <w:r w:rsidR="00AE4E91">
        <w:rPr>
          <w:sz w:val="28"/>
          <w:szCs w:val="28"/>
          <w:lang w:val="uk-UA"/>
        </w:rPr>
        <w:t>є рівневе</w:t>
      </w:r>
      <w:r w:rsidRPr="00754C16">
        <w:rPr>
          <w:sz w:val="28"/>
          <w:szCs w:val="28"/>
          <w:lang w:val="uk-UA"/>
        </w:rPr>
        <w:t xml:space="preserve"> про</w:t>
      </w:r>
      <w:r w:rsidR="00AE4E91">
        <w:rPr>
          <w:sz w:val="28"/>
          <w:szCs w:val="28"/>
          <w:lang w:val="uk-UA"/>
        </w:rPr>
        <w:t xml:space="preserve">єктування навчальної діяльності через </w:t>
      </w:r>
      <w:r w:rsidR="00AE4E91" w:rsidRPr="00AE4E91">
        <w:rPr>
          <w:sz w:val="28"/>
          <w:szCs w:val="28"/>
          <w:lang w:val="uk-UA"/>
        </w:rPr>
        <w:t>розробку</w:t>
      </w:r>
      <w:r w:rsidRPr="00AE4E91">
        <w:rPr>
          <w:sz w:val="28"/>
          <w:szCs w:val="28"/>
          <w:lang w:val="uk-UA"/>
        </w:rPr>
        <w:t xml:space="preserve"> </w:t>
      </w:r>
      <w:r w:rsidR="00AE4E91">
        <w:rPr>
          <w:bCs/>
          <w:sz w:val="28"/>
          <w:szCs w:val="28"/>
          <w:lang w:val="uk-UA"/>
        </w:rPr>
        <w:t xml:space="preserve">професійно-мовного портфеля </w:t>
      </w:r>
      <w:r w:rsidR="00AE4E91" w:rsidRPr="00754C16">
        <w:rPr>
          <w:sz w:val="28"/>
          <w:szCs w:val="28"/>
          <w:lang w:val="uk-UA"/>
        </w:rPr>
        <w:t xml:space="preserve">(ПМП) </w:t>
      </w:r>
      <w:r w:rsidR="00AE4E91">
        <w:rPr>
          <w:bCs/>
          <w:sz w:val="28"/>
          <w:szCs w:val="28"/>
          <w:lang w:val="uk-UA"/>
        </w:rPr>
        <w:t>як технології</w:t>
      </w:r>
      <w:r w:rsidR="003B57F0" w:rsidRPr="00AE4E91">
        <w:rPr>
          <w:bCs/>
          <w:sz w:val="28"/>
          <w:szCs w:val="28"/>
          <w:lang w:val="uk-UA"/>
        </w:rPr>
        <w:t xml:space="preserve"> викладання англійської мови</w:t>
      </w:r>
      <w:r w:rsidR="00AE4E91">
        <w:rPr>
          <w:bCs/>
          <w:sz w:val="28"/>
          <w:szCs w:val="28"/>
          <w:lang w:val="uk-UA"/>
        </w:rPr>
        <w:t xml:space="preserve"> </w:t>
      </w:r>
      <w:r w:rsidRPr="00754C16">
        <w:rPr>
          <w:sz w:val="28"/>
          <w:szCs w:val="28"/>
          <w:lang w:val="uk-UA"/>
        </w:rPr>
        <w:t>для відповідної освітньо-професійної/наукової програми.</w:t>
      </w:r>
    </w:p>
    <w:p w14:paraId="626D22B0" w14:textId="2E746FF4" w:rsidR="00E94A75" w:rsidRPr="00754C16" w:rsidRDefault="005D7CB1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  <w:r w:rsidRPr="00754C16">
        <w:rPr>
          <w:sz w:val="28"/>
          <w:szCs w:val="28"/>
          <w:lang w:val="uk-UA"/>
        </w:rPr>
        <w:t xml:space="preserve">ПМП створюється для самоосвітньої діяльності </w:t>
      </w:r>
      <w:r w:rsidR="00AE4E91">
        <w:rPr>
          <w:sz w:val="28"/>
          <w:szCs w:val="28"/>
          <w:lang w:val="uk-UA"/>
        </w:rPr>
        <w:t xml:space="preserve">й </w:t>
      </w:r>
      <w:r w:rsidRPr="00754C16">
        <w:rPr>
          <w:sz w:val="28"/>
          <w:szCs w:val="28"/>
          <w:lang w:val="uk-UA"/>
        </w:rPr>
        <w:t xml:space="preserve">оцінювання результатів </w:t>
      </w:r>
      <w:r w:rsidR="00E94A75" w:rsidRPr="00754C16">
        <w:rPr>
          <w:sz w:val="28"/>
          <w:szCs w:val="28"/>
          <w:lang w:val="uk-UA"/>
        </w:rPr>
        <w:t>роботи</w:t>
      </w:r>
      <w:r w:rsidR="00E94A75">
        <w:rPr>
          <w:sz w:val="28"/>
          <w:szCs w:val="28"/>
          <w:lang w:val="uk-UA"/>
        </w:rPr>
        <w:t xml:space="preserve"> викладача,</w:t>
      </w:r>
      <w:r w:rsidR="00E94A75" w:rsidRPr="00E94A75">
        <w:rPr>
          <w:sz w:val="28"/>
          <w:szCs w:val="28"/>
          <w:lang w:val="uk-UA"/>
        </w:rPr>
        <w:t xml:space="preserve"> </w:t>
      </w:r>
      <w:r w:rsidR="00E94A75">
        <w:rPr>
          <w:sz w:val="28"/>
          <w:szCs w:val="28"/>
          <w:lang w:val="uk-UA"/>
        </w:rPr>
        <w:t xml:space="preserve">вивчення динаміки його </w:t>
      </w:r>
      <w:r w:rsidR="002B4805">
        <w:rPr>
          <w:sz w:val="28"/>
          <w:szCs w:val="28"/>
          <w:lang w:val="uk-UA"/>
        </w:rPr>
        <w:t>професійного зростання й</w:t>
      </w:r>
      <w:r w:rsidR="00E94A75" w:rsidRPr="00754C16">
        <w:rPr>
          <w:sz w:val="28"/>
          <w:szCs w:val="28"/>
          <w:lang w:val="uk-UA"/>
        </w:rPr>
        <w:t xml:space="preserve"> відслідкування професійного самовдосконалення</w:t>
      </w:r>
      <w:r w:rsidR="002B4805">
        <w:rPr>
          <w:sz w:val="28"/>
          <w:szCs w:val="28"/>
          <w:lang w:val="uk-UA"/>
        </w:rPr>
        <w:t>.</w:t>
      </w:r>
      <w:r w:rsidR="00E94A75" w:rsidRPr="00754C16">
        <w:rPr>
          <w:sz w:val="28"/>
          <w:szCs w:val="28"/>
          <w:lang w:val="uk-UA"/>
        </w:rPr>
        <w:t xml:space="preserve"> </w:t>
      </w:r>
    </w:p>
    <w:p w14:paraId="551ED49D" w14:textId="002D1EE7" w:rsidR="005D7CB1" w:rsidRDefault="005D7CB1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  <w:r w:rsidRPr="00754C16">
        <w:rPr>
          <w:sz w:val="28"/>
          <w:szCs w:val="28"/>
          <w:lang w:val="uk-UA"/>
        </w:rPr>
        <w:t>Технологія мовного портфелю дає широкі можливості для оптимізації процесу іншомовної підготовки в Університеті, забезпечуючи умови для рефлексії й автономії у викладанні мови.</w:t>
      </w:r>
    </w:p>
    <w:p w14:paraId="603EFA78" w14:textId="46FAC7A2" w:rsidR="00AE4E91" w:rsidRPr="003C5F59" w:rsidRDefault="00AE4E91" w:rsidP="00B15FE9">
      <w:pPr>
        <w:pStyle w:val="a3"/>
        <w:tabs>
          <w:tab w:val="clear" w:pos="4677"/>
          <w:tab w:val="clear" w:pos="9355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027FD4">
        <w:rPr>
          <w:color w:val="000000"/>
          <w:sz w:val="28"/>
          <w:szCs w:val="28"/>
          <w:lang w:val="uk-UA"/>
        </w:rPr>
        <w:t>З метою здійснення ефективного процесу організації викладання англійською мовою навчальних дисциплін і підвищення рівня мовної</w:t>
      </w:r>
      <w:r w:rsidRPr="00027FD4">
        <w:rPr>
          <w:lang w:val="uk-UA"/>
        </w:rPr>
        <w:t xml:space="preserve"> </w:t>
      </w:r>
      <w:r w:rsidRPr="00027FD4">
        <w:rPr>
          <w:color w:val="000000"/>
          <w:sz w:val="28"/>
          <w:szCs w:val="28"/>
          <w:lang w:val="uk-UA"/>
        </w:rPr>
        <w:t>компетентності науково-педагогічних працівників</w:t>
      </w:r>
      <w:r w:rsidR="002B4805">
        <w:rPr>
          <w:color w:val="000000"/>
          <w:sz w:val="28"/>
          <w:szCs w:val="28"/>
          <w:lang w:val="uk-UA"/>
        </w:rPr>
        <w:t xml:space="preserve"> профільних кафедр Університету</w:t>
      </w:r>
      <w:r w:rsidRPr="00027FD4">
        <w:rPr>
          <w:color w:val="000000"/>
          <w:sz w:val="28"/>
          <w:szCs w:val="28"/>
          <w:lang w:val="uk-UA"/>
        </w:rPr>
        <w:t xml:space="preserve"> </w:t>
      </w:r>
      <w:r w:rsidRPr="003C5F59">
        <w:rPr>
          <w:color w:val="000000"/>
          <w:sz w:val="28"/>
          <w:szCs w:val="28"/>
          <w:lang w:val="uk-UA"/>
        </w:rPr>
        <w:t>до обов’язкової професійної кваліфікації додається мінімум одна з таких вимог:</w:t>
      </w:r>
    </w:p>
    <w:p w14:paraId="6B1BB691" w14:textId="77777777" w:rsidR="00AE4E91" w:rsidRPr="00754C16" w:rsidRDefault="00AE4E91" w:rsidP="00B15FE9">
      <w:pPr>
        <w:pStyle w:val="a3"/>
        <w:numPr>
          <w:ilvl w:val="0"/>
          <w:numId w:val="17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z w:val="28"/>
          <w:szCs w:val="28"/>
          <w:lang w:val="uk-UA"/>
        </w:rPr>
      </w:pPr>
      <w:r w:rsidRPr="003C5F59">
        <w:rPr>
          <w:color w:val="000000"/>
          <w:sz w:val="28"/>
          <w:szCs w:val="28"/>
          <w:lang w:val="uk-UA"/>
        </w:rPr>
        <w:t>знання англійської мови не нижче рівн</w:t>
      </w:r>
      <w:r>
        <w:rPr>
          <w:color w:val="000000"/>
          <w:sz w:val="28"/>
          <w:szCs w:val="28"/>
          <w:lang w:val="uk-UA"/>
        </w:rPr>
        <w:t xml:space="preserve">я В2, підтверджене сертифікатом </w:t>
      </w:r>
      <w:r w:rsidRPr="00260785">
        <w:rPr>
          <w:sz w:val="28"/>
          <w:szCs w:val="28"/>
          <w:lang w:val="uk-UA"/>
        </w:rPr>
        <w:t xml:space="preserve">відповідно до Загальноєвропейської рекомендації з </w:t>
      </w:r>
      <w:proofErr w:type="spellStart"/>
      <w:r w:rsidRPr="00260785">
        <w:rPr>
          <w:sz w:val="28"/>
          <w:szCs w:val="28"/>
          <w:lang w:val="uk-UA"/>
        </w:rPr>
        <w:t>мовної</w:t>
      </w:r>
      <w:proofErr w:type="spellEnd"/>
      <w:r w:rsidRPr="00260785">
        <w:rPr>
          <w:sz w:val="28"/>
          <w:szCs w:val="28"/>
          <w:lang w:val="uk-UA"/>
        </w:rPr>
        <w:t xml:space="preserve"> освіти з мов країн </w:t>
      </w:r>
      <w:r w:rsidRPr="003C5F59">
        <w:rPr>
          <w:sz w:val="28"/>
          <w:szCs w:val="28"/>
          <w:lang w:val="uk-UA"/>
        </w:rPr>
        <w:t>Є</w:t>
      </w:r>
      <w:r w:rsidRPr="00260785">
        <w:rPr>
          <w:sz w:val="28"/>
          <w:szCs w:val="28"/>
          <w:lang w:val="uk-UA"/>
        </w:rPr>
        <w:t>вропейського Союзу</w:t>
      </w:r>
      <w:r>
        <w:rPr>
          <w:sz w:val="28"/>
          <w:szCs w:val="28"/>
          <w:lang w:val="uk-UA"/>
        </w:rPr>
        <w:t>;</w:t>
      </w:r>
    </w:p>
    <w:p w14:paraId="2137C4E0" w14:textId="77777777" w:rsidR="00AE4E91" w:rsidRPr="003C5F59" w:rsidRDefault="00AE4E91" w:rsidP="00B15FE9">
      <w:pPr>
        <w:pStyle w:val="a3"/>
        <w:numPr>
          <w:ilvl w:val="0"/>
          <w:numId w:val="17"/>
        </w:numPr>
        <w:tabs>
          <w:tab w:val="clear" w:pos="4677"/>
          <w:tab w:val="clear" w:pos="9355"/>
        </w:tabs>
        <w:ind w:left="851" w:hanging="142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наявність </w:t>
      </w:r>
      <w:r>
        <w:rPr>
          <w:sz w:val="28"/>
          <w:szCs w:val="28"/>
        </w:rPr>
        <w:t>кваліфікаційного</w:t>
      </w:r>
      <w:r w:rsidRPr="003C5F59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документу</w:t>
      </w:r>
      <w:r w:rsidRPr="003C5F59">
        <w:rPr>
          <w:sz w:val="28"/>
          <w:szCs w:val="28"/>
        </w:rPr>
        <w:t xml:space="preserve"> (диплом про вищу ocвітy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14:paraId="573A81BA" w14:textId="794FDAD8" w:rsidR="00AE4E91" w:rsidRPr="0098212E" w:rsidRDefault="00AE4E91" w:rsidP="00B15FE9">
      <w:pPr>
        <w:pStyle w:val="a3"/>
        <w:numPr>
          <w:ilvl w:val="0"/>
          <w:numId w:val="17"/>
        </w:numPr>
        <w:tabs>
          <w:tab w:val="clear" w:pos="4677"/>
          <w:tab w:val="clear" w:pos="9355"/>
        </w:tabs>
        <w:ind w:left="851" w:hanging="142"/>
        <w:jc w:val="both"/>
        <w:rPr>
          <w:sz w:val="28"/>
          <w:szCs w:val="28"/>
          <w:lang w:val="uk-UA"/>
        </w:rPr>
      </w:pPr>
      <w:r w:rsidRPr="0098212E">
        <w:rPr>
          <w:sz w:val="28"/>
          <w:szCs w:val="28"/>
          <w:lang w:val="uk-UA"/>
        </w:rPr>
        <w:t>наявність документу (сертифікат, посвідчення) про проходження довгострокових мовних курсів обсягом 180 годин (6 кредитів ЄКТС)</w:t>
      </w:r>
      <w:r w:rsidR="001736B1" w:rsidRPr="0098212E">
        <w:rPr>
          <w:sz w:val="28"/>
          <w:szCs w:val="28"/>
          <w:lang w:val="uk-UA"/>
        </w:rPr>
        <w:t>, у тому числі організованих на базі МДУ</w:t>
      </w:r>
      <w:r w:rsidRPr="0098212E">
        <w:rPr>
          <w:sz w:val="28"/>
          <w:szCs w:val="28"/>
          <w:lang w:val="uk-UA"/>
        </w:rPr>
        <w:t xml:space="preserve">. </w:t>
      </w:r>
    </w:p>
    <w:p w14:paraId="105E85F0" w14:textId="3E89DE53" w:rsidR="006643FB" w:rsidRPr="0098212E" w:rsidRDefault="006643FB" w:rsidP="00B15FE9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Додатковим підтвердженням рівня володіння викладачем англійською мовою є наявність </w:t>
      </w:r>
      <w:r w:rsidRPr="003C5F59">
        <w:rPr>
          <w:color w:val="000000"/>
          <w:sz w:val="28"/>
          <w:szCs w:val="28"/>
          <w:lang w:val="uk-UA"/>
        </w:rPr>
        <w:t>міжнародн</w:t>
      </w:r>
      <w:r>
        <w:rPr>
          <w:color w:val="000000"/>
          <w:sz w:val="28"/>
          <w:szCs w:val="28"/>
          <w:lang w:val="uk-UA"/>
        </w:rPr>
        <w:t>ого професійного</w:t>
      </w:r>
      <w:r w:rsidRPr="003C5F59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3C5F59">
        <w:rPr>
          <w:color w:val="000000"/>
          <w:sz w:val="28"/>
          <w:szCs w:val="28"/>
          <w:lang w:val="uk-UA"/>
        </w:rPr>
        <w:t>мовн</w:t>
      </w:r>
      <w:r>
        <w:rPr>
          <w:color w:val="000000"/>
          <w:sz w:val="28"/>
          <w:szCs w:val="28"/>
          <w:lang w:val="uk-UA"/>
        </w:rPr>
        <w:t>ого</w:t>
      </w:r>
      <w:proofErr w:type="spellEnd"/>
      <w:r w:rsidRPr="003C5F59">
        <w:rPr>
          <w:color w:val="000000"/>
          <w:sz w:val="28"/>
          <w:szCs w:val="28"/>
          <w:lang w:val="uk-UA"/>
        </w:rPr>
        <w:t xml:space="preserve"> досвід</w:t>
      </w:r>
      <w:r>
        <w:rPr>
          <w:color w:val="000000"/>
          <w:sz w:val="28"/>
          <w:szCs w:val="28"/>
          <w:lang w:val="uk-UA"/>
        </w:rPr>
        <w:t>у</w:t>
      </w:r>
      <w:r w:rsidRPr="003C5F59">
        <w:rPr>
          <w:color w:val="000000"/>
          <w:sz w:val="28"/>
          <w:szCs w:val="28"/>
          <w:lang w:val="uk-UA"/>
        </w:rPr>
        <w:t xml:space="preserve"> (стажування в країні, що входить в Організацію економічного співробітництва та розвитку (ОЕСР) або Європейський Союз</w:t>
      </w:r>
      <w:r>
        <w:rPr>
          <w:color w:val="000000"/>
          <w:sz w:val="28"/>
          <w:szCs w:val="28"/>
          <w:lang w:val="uk-UA"/>
        </w:rPr>
        <w:t xml:space="preserve">; проведення лекцій англійською для іноземних студентів </w:t>
      </w:r>
      <w:r w:rsidRPr="0098212E">
        <w:rPr>
          <w:sz w:val="28"/>
          <w:szCs w:val="28"/>
          <w:lang w:val="uk-UA"/>
        </w:rPr>
        <w:t>у рамка</w:t>
      </w:r>
      <w:r>
        <w:rPr>
          <w:sz w:val="28"/>
          <w:szCs w:val="28"/>
          <w:lang w:val="uk-UA"/>
        </w:rPr>
        <w:t>х програм академічного обміну).</w:t>
      </w:r>
    </w:p>
    <w:p w14:paraId="7A8F9A01" w14:textId="77777777" w:rsidR="00AE4E91" w:rsidRPr="0098212E" w:rsidRDefault="00AE4E91" w:rsidP="00B15FE9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  <w:lang w:val="uk-UA"/>
        </w:rPr>
      </w:pPr>
    </w:p>
    <w:sectPr w:rsidR="00AE4E91" w:rsidRPr="0098212E" w:rsidSect="00B15FE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4B1E4" w14:textId="77777777" w:rsidR="000B5265" w:rsidRDefault="000B5265" w:rsidP="00923D3D">
      <w:r>
        <w:separator/>
      </w:r>
    </w:p>
  </w:endnote>
  <w:endnote w:type="continuationSeparator" w:id="0">
    <w:p w14:paraId="79524B98" w14:textId="77777777" w:rsidR="000B5265" w:rsidRDefault="000B5265" w:rsidP="0092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024876"/>
      <w:docPartObj>
        <w:docPartGallery w:val="Page Numbers (Bottom of Page)"/>
        <w:docPartUnique/>
      </w:docPartObj>
    </w:sdtPr>
    <w:sdtContent>
      <w:p w14:paraId="7D9346A6" w14:textId="25025C82" w:rsidR="008C14FC" w:rsidRDefault="008C14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1FC">
          <w:rPr>
            <w:noProof/>
          </w:rPr>
          <w:t>11</w:t>
        </w:r>
        <w:r>
          <w:fldChar w:fldCharType="end"/>
        </w:r>
      </w:p>
    </w:sdtContent>
  </w:sdt>
  <w:p w14:paraId="74887E05" w14:textId="77777777" w:rsidR="008C14FC" w:rsidRDefault="008C14F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513625"/>
      <w:docPartObj>
        <w:docPartGallery w:val="Page Numbers (Bottom of Page)"/>
        <w:docPartUnique/>
      </w:docPartObj>
    </w:sdtPr>
    <w:sdtContent>
      <w:p w14:paraId="5736F0EC" w14:textId="3D48A265" w:rsidR="008C14FC" w:rsidRDefault="008C14FC">
        <w:pPr>
          <w:pStyle w:val="a3"/>
          <w:jc w:val="center"/>
        </w:pPr>
        <w:r w:rsidRPr="006455F3">
          <w:rPr>
            <w:color w:val="FFFFFF" w:themeColor="background1"/>
          </w:rPr>
          <w:fldChar w:fldCharType="begin"/>
        </w:r>
        <w:r w:rsidRPr="006455F3">
          <w:rPr>
            <w:color w:val="FFFFFF" w:themeColor="background1"/>
          </w:rPr>
          <w:instrText>PAGE   \* MERGEFORMAT</w:instrText>
        </w:r>
        <w:r w:rsidRPr="006455F3">
          <w:rPr>
            <w:color w:val="FFFFFF" w:themeColor="background1"/>
          </w:rPr>
          <w:fldChar w:fldCharType="separate"/>
        </w:r>
        <w:r w:rsidR="007E51FC">
          <w:rPr>
            <w:noProof/>
            <w:color w:val="FFFFFF" w:themeColor="background1"/>
          </w:rPr>
          <w:t>1</w:t>
        </w:r>
        <w:r w:rsidRPr="006455F3">
          <w:rPr>
            <w:color w:val="FFFFFF" w:themeColor="background1"/>
          </w:rPr>
          <w:fldChar w:fldCharType="end"/>
        </w:r>
      </w:p>
    </w:sdtContent>
  </w:sdt>
  <w:p w14:paraId="44A709FC" w14:textId="77777777" w:rsidR="008C14FC" w:rsidRDefault="008C14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40C04" w14:textId="77777777" w:rsidR="000B5265" w:rsidRDefault="000B5265" w:rsidP="00923D3D">
      <w:r>
        <w:separator/>
      </w:r>
    </w:p>
  </w:footnote>
  <w:footnote w:type="continuationSeparator" w:id="0">
    <w:p w14:paraId="5E5020C1" w14:textId="77777777" w:rsidR="000B5265" w:rsidRDefault="000B5265" w:rsidP="00923D3D">
      <w:r>
        <w:continuationSeparator/>
      </w:r>
    </w:p>
  </w:footnote>
  <w:footnote w:id="1">
    <w:p w14:paraId="16BD953E" w14:textId="44A8FA62" w:rsidR="00A45A40" w:rsidRPr="00B15FE9" w:rsidRDefault="00A45A40" w:rsidP="00B15FE9">
      <w:pPr>
        <w:pStyle w:val="20"/>
        <w:shd w:val="clear" w:color="auto" w:fill="auto"/>
        <w:tabs>
          <w:tab w:val="left" w:pos="818"/>
        </w:tabs>
        <w:spacing w:line="240" w:lineRule="auto"/>
        <w:ind w:firstLine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B15FE9">
        <w:rPr>
          <w:rStyle w:val="aa"/>
          <w:rFonts w:ascii="Times New Roman" w:hAnsi="Times New Roman" w:cs="Times New Roman"/>
          <w:b/>
          <w:bCs/>
          <w:spacing w:val="-3"/>
          <w:sz w:val="20"/>
          <w:szCs w:val="20"/>
        </w:rPr>
        <w:footnoteRef/>
      </w:r>
      <w:r w:rsidRPr="00B15F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Проєкт</w:t>
      </w:r>
      <w:proofErr w:type="spellEnd"/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 xml:space="preserve"> Концептуальних засад державної політики щодо розвитку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англійської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мови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у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сфері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вищої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eastAsia="uk-UA" w:bidi="uk-UA"/>
        </w:rPr>
        <w:t>освіти</w:t>
      </w:r>
      <w:r w:rsidRPr="00B15FE9">
        <w:rPr>
          <w:rFonts w:ascii="Times New Roman" w:hAnsi="Times New Roman" w:cs="Times New Roman"/>
          <w:color w:val="000000"/>
          <w:spacing w:val="-3"/>
          <w:sz w:val="20"/>
          <w:szCs w:val="20"/>
          <w:lang w:bidi="uk-UA"/>
        </w:rPr>
        <w:t xml:space="preserve">. </w:t>
      </w:r>
      <w:r w:rsidRPr="00B15FE9">
        <w:rPr>
          <w:rFonts w:ascii="Times New Roman" w:hAnsi="Times New Roman" w:cs="Times New Roman"/>
          <w:spacing w:val="-3"/>
          <w:sz w:val="20"/>
          <w:szCs w:val="20"/>
          <w:lang w:val="en-GB"/>
        </w:rPr>
        <w:t>URL:</w:t>
      </w:r>
      <w:r w:rsidRPr="00B15F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hyperlink r:id="rId1" w:anchor="post-6085-footnote-2" w:history="1">
        <w:r w:rsidRPr="00B15FE9">
          <w:rPr>
            <w:rStyle w:val="ab"/>
            <w:rFonts w:ascii="Times New Roman" w:hAnsi="Times New Roman" w:cs="Times New Roman"/>
            <w:spacing w:val="-3"/>
            <w:sz w:val="20"/>
            <w:szCs w:val="20"/>
          </w:rPr>
          <w:t>https://www.businesslaw.org.ua/konceptualni-zasady-derjavnoi-polityky-schodo-rozvytky-angliiskoi-movy/#post-6085-footnote-2</w:t>
        </w:r>
      </w:hyperlink>
    </w:p>
  </w:footnote>
  <w:footnote w:id="2">
    <w:p w14:paraId="02132838" w14:textId="77777777" w:rsidR="00A45A40" w:rsidRPr="00B15FE9" w:rsidRDefault="00A45A40" w:rsidP="00B15FE9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r w:rsidRPr="00B15FE9">
        <w:rPr>
          <w:rFonts w:ascii="Times New Roman" w:hAnsi="Times New Roman" w:cs="Times New Roman"/>
          <w:b/>
          <w:bCs/>
        </w:rPr>
        <w:t>Англійська мова професійного спрямування</w:t>
      </w:r>
      <w:r w:rsidRPr="00B15FE9">
        <w:rPr>
          <w:rFonts w:ascii="Times New Roman" w:hAnsi="Times New Roman" w:cs="Times New Roman"/>
          <w:b/>
          <w:bCs/>
          <w:lang w:val="uk-UA"/>
        </w:rPr>
        <w:t xml:space="preserve"> (</w:t>
      </w:r>
      <w:r w:rsidRPr="00B15FE9">
        <w:rPr>
          <w:rFonts w:ascii="Times New Roman" w:hAnsi="Times New Roman" w:cs="Times New Roman"/>
          <w:b/>
          <w:bCs/>
          <w:lang w:val="en-GB"/>
        </w:rPr>
        <w:t>ESP</w:t>
      </w:r>
      <w:r w:rsidRPr="00B15FE9">
        <w:rPr>
          <w:rFonts w:ascii="Times New Roman" w:hAnsi="Times New Roman" w:cs="Times New Roman"/>
          <w:b/>
          <w:bCs/>
          <w:lang w:val="uk-UA"/>
        </w:rPr>
        <w:t xml:space="preserve">) </w:t>
      </w:r>
      <w:r w:rsidRPr="00B15FE9">
        <w:rPr>
          <w:rFonts w:ascii="Times New Roman" w:hAnsi="Times New Roman" w:cs="Times New Roman"/>
          <w:lang w:val="uk-UA"/>
        </w:rPr>
        <w:t xml:space="preserve">передбачає </w:t>
      </w:r>
      <w:r w:rsidRPr="00B15FE9">
        <w:rPr>
          <w:rFonts w:ascii="Times New Roman" w:hAnsi="Times New Roman" w:cs="Times New Roman"/>
        </w:rPr>
        <w:t xml:space="preserve">викладання англійської мови для </w:t>
      </w:r>
      <w:r w:rsidRPr="00B15FE9">
        <w:rPr>
          <w:rFonts w:ascii="Times New Roman" w:hAnsi="Times New Roman" w:cs="Times New Roman"/>
          <w:lang w:val="uk-UA"/>
        </w:rPr>
        <w:t xml:space="preserve">здобувачів вищої освіти, що забезпечують факультети/кафедри іноземних мов. </w:t>
      </w:r>
      <w:r w:rsidRPr="00B15FE9">
        <w:rPr>
          <w:rFonts w:ascii="Times New Roman" w:hAnsi="Times New Roman" w:cs="Times New Roman"/>
          <w:b/>
          <w:bCs/>
        </w:rPr>
        <w:t>Викладання фахових дисциплін англійською мовою</w:t>
      </w:r>
      <w:r w:rsidRPr="00B15FE9">
        <w:rPr>
          <w:rFonts w:ascii="Times New Roman" w:hAnsi="Times New Roman" w:cs="Times New Roman"/>
          <w:b/>
          <w:bCs/>
          <w:lang w:val="uk-UA"/>
        </w:rPr>
        <w:t xml:space="preserve"> (</w:t>
      </w:r>
      <w:r w:rsidRPr="00B15FE9">
        <w:rPr>
          <w:rFonts w:ascii="Times New Roman" w:hAnsi="Times New Roman" w:cs="Times New Roman"/>
          <w:b/>
          <w:bCs/>
          <w:lang w:val="en-GB"/>
        </w:rPr>
        <w:t>EMI</w:t>
      </w:r>
      <w:r w:rsidRPr="00B15FE9">
        <w:rPr>
          <w:rFonts w:ascii="Times New Roman" w:hAnsi="Times New Roman" w:cs="Times New Roman"/>
          <w:b/>
          <w:bCs/>
          <w:lang w:val="uk-UA"/>
        </w:rPr>
        <w:t xml:space="preserve">) </w:t>
      </w:r>
      <w:r w:rsidRPr="00B15FE9">
        <w:rPr>
          <w:rFonts w:ascii="Times New Roman" w:hAnsi="Times New Roman" w:cs="Times New Roman"/>
          <w:lang w:val="uk-UA"/>
        </w:rPr>
        <w:t>стосується</w:t>
      </w:r>
      <w:r w:rsidRPr="00B15FE9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B15FE9">
        <w:rPr>
          <w:rFonts w:ascii="Times New Roman" w:hAnsi="Times New Roman" w:cs="Times New Roman"/>
        </w:rPr>
        <w:t>викладання нелінгвістичних предметів англійською мовою</w:t>
      </w:r>
      <w:r w:rsidRPr="00B15FE9">
        <w:rPr>
          <w:rFonts w:ascii="Times New Roman" w:hAnsi="Times New Roman" w:cs="Times New Roman"/>
          <w:lang w:val="uk-UA"/>
        </w:rPr>
        <w:t>, що</w:t>
      </w:r>
      <w:r w:rsidRPr="00B15FE9">
        <w:rPr>
          <w:rFonts w:ascii="Times New Roman" w:hAnsi="Times New Roman" w:cs="Times New Roman"/>
        </w:rPr>
        <w:t xml:space="preserve"> </w:t>
      </w:r>
      <w:r w:rsidRPr="00B15FE9">
        <w:rPr>
          <w:rFonts w:ascii="Times New Roman" w:hAnsi="Times New Roman" w:cs="Times New Roman"/>
          <w:lang w:val="uk-UA"/>
        </w:rPr>
        <w:t xml:space="preserve">забезпечують викладачі, які читають академічні курси. </w:t>
      </w:r>
      <w:r w:rsidRPr="00B15FE9">
        <w:rPr>
          <w:rFonts w:ascii="Times New Roman" w:hAnsi="Times New Roman" w:cs="Times New Roman"/>
          <w:lang w:val="en-GB"/>
        </w:rPr>
        <w:t>URL</w:t>
      </w:r>
      <w:r w:rsidRPr="00B15FE9">
        <w:rPr>
          <w:rFonts w:ascii="Times New Roman" w:hAnsi="Times New Roman" w:cs="Times New Roman"/>
          <w:lang w:val="uk-UA"/>
        </w:rPr>
        <w:t xml:space="preserve">: </w:t>
      </w:r>
      <w:hyperlink r:id="rId2" w:history="1">
        <w:r w:rsidRPr="00B15FE9">
          <w:rPr>
            <w:rStyle w:val="ab"/>
            <w:rFonts w:ascii="Times New Roman" w:hAnsi="Times New Roman" w:cs="Times New Roman"/>
            <w:lang w:val="en-GB"/>
          </w:rPr>
          <w:t>https</w:t>
        </w:r>
        <w:r w:rsidRPr="00B15FE9">
          <w:rPr>
            <w:rStyle w:val="ab"/>
            <w:rFonts w:ascii="Times New Roman" w:hAnsi="Times New Roman" w:cs="Times New Roman"/>
            <w:lang w:val="uk-UA"/>
          </w:rPr>
          <w:t>://</w:t>
        </w:r>
        <w:r w:rsidRPr="00B15FE9">
          <w:rPr>
            <w:rStyle w:val="ab"/>
            <w:rFonts w:ascii="Times New Roman" w:hAnsi="Times New Roman" w:cs="Times New Roman"/>
            <w:lang w:val="en-GB"/>
          </w:rPr>
          <w:t>www</w:t>
        </w:r>
        <w:r w:rsidRPr="00B15FE9">
          <w:rPr>
            <w:rStyle w:val="ab"/>
            <w:rFonts w:ascii="Times New Roman" w:hAnsi="Times New Roman" w:cs="Times New Roman"/>
            <w:lang w:val="uk-UA"/>
          </w:rPr>
          <w:t>.</w:t>
        </w:r>
        <w:proofErr w:type="spellStart"/>
        <w:r w:rsidRPr="00B15FE9">
          <w:rPr>
            <w:rStyle w:val="ab"/>
            <w:rFonts w:ascii="Times New Roman" w:hAnsi="Times New Roman" w:cs="Times New Roman"/>
            <w:lang w:val="en-GB"/>
          </w:rPr>
          <w:t>britishcouncil</w:t>
        </w:r>
        <w:proofErr w:type="spellEnd"/>
        <w:r w:rsidRPr="00B15FE9">
          <w:rPr>
            <w:rStyle w:val="ab"/>
            <w:rFonts w:ascii="Times New Roman" w:hAnsi="Times New Roman" w:cs="Times New Roman"/>
            <w:lang w:val="uk-UA"/>
          </w:rPr>
          <w:t>.</w:t>
        </w:r>
        <w:r w:rsidRPr="00B15FE9">
          <w:rPr>
            <w:rStyle w:val="ab"/>
            <w:rFonts w:ascii="Times New Roman" w:hAnsi="Times New Roman" w:cs="Times New Roman"/>
            <w:lang w:val="en-GB"/>
          </w:rPr>
          <w:t>org</w:t>
        </w:r>
        <w:r w:rsidRPr="00B15FE9">
          <w:rPr>
            <w:rStyle w:val="ab"/>
            <w:rFonts w:ascii="Times New Roman" w:hAnsi="Times New Roman" w:cs="Times New Roman"/>
            <w:lang w:val="uk-UA"/>
          </w:rPr>
          <w:t>.</w:t>
        </w:r>
        <w:proofErr w:type="spellStart"/>
        <w:r w:rsidRPr="00B15FE9">
          <w:rPr>
            <w:rStyle w:val="ab"/>
            <w:rFonts w:ascii="Times New Roman" w:hAnsi="Times New Roman" w:cs="Times New Roman"/>
            <w:lang w:val="en-GB"/>
          </w:rPr>
          <w:t>ua</w:t>
        </w:r>
        <w:proofErr w:type="spellEnd"/>
        <w:r w:rsidRPr="00B15FE9">
          <w:rPr>
            <w:rStyle w:val="ab"/>
            <w:rFonts w:ascii="Times New Roman" w:hAnsi="Times New Roman" w:cs="Times New Roman"/>
            <w:lang w:val="uk-UA"/>
          </w:rPr>
          <w:t>/</w:t>
        </w:r>
        <w:r w:rsidRPr="00B15FE9">
          <w:rPr>
            <w:rStyle w:val="ab"/>
            <w:rFonts w:ascii="Times New Roman" w:hAnsi="Times New Roman" w:cs="Times New Roman"/>
            <w:lang w:val="en-GB"/>
          </w:rPr>
          <w:t>teach</w:t>
        </w:r>
        <w:r w:rsidRPr="00B15FE9">
          <w:rPr>
            <w:rStyle w:val="ab"/>
            <w:rFonts w:ascii="Times New Roman" w:hAnsi="Times New Roman" w:cs="Times New Roman"/>
            <w:lang w:val="uk-UA"/>
          </w:rPr>
          <w:t>/</w:t>
        </w:r>
        <w:r w:rsidRPr="00B15FE9">
          <w:rPr>
            <w:rStyle w:val="ab"/>
            <w:rFonts w:ascii="Times New Roman" w:hAnsi="Times New Roman" w:cs="Times New Roman"/>
            <w:lang w:val="en-GB"/>
          </w:rPr>
          <w:t>projects</w:t>
        </w:r>
        <w:r w:rsidRPr="00B15FE9">
          <w:rPr>
            <w:rStyle w:val="ab"/>
            <w:rFonts w:ascii="Times New Roman" w:hAnsi="Times New Roman" w:cs="Times New Roman"/>
            <w:lang w:val="uk-UA"/>
          </w:rPr>
          <w:t>/</w:t>
        </w:r>
        <w:proofErr w:type="spellStart"/>
        <w:r w:rsidRPr="00B15FE9">
          <w:rPr>
            <w:rStyle w:val="ab"/>
            <w:rFonts w:ascii="Times New Roman" w:hAnsi="Times New Roman" w:cs="Times New Roman"/>
            <w:lang w:val="en-GB"/>
          </w:rPr>
          <w:t>english</w:t>
        </w:r>
        <w:proofErr w:type="spellEnd"/>
        <w:r w:rsidRPr="00B15FE9">
          <w:rPr>
            <w:rStyle w:val="ab"/>
            <w:rFonts w:ascii="Times New Roman" w:hAnsi="Times New Roman" w:cs="Times New Roman"/>
            <w:lang w:val="uk-UA"/>
          </w:rPr>
          <w:t>-</w:t>
        </w:r>
        <w:r w:rsidRPr="00B15FE9">
          <w:rPr>
            <w:rStyle w:val="ab"/>
            <w:rFonts w:ascii="Times New Roman" w:hAnsi="Times New Roman" w:cs="Times New Roman"/>
            <w:lang w:val="en-GB"/>
          </w:rPr>
          <w:t>universities</w:t>
        </w:r>
      </w:hyperlink>
    </w:p>
  </w:footnote>
  <w:footnote w:id="3">
    <w:p w14:paraId="0A1A5684" w14:textId="366C3D70" w:rsidR="00A45A40" w:rsidRPr="00B15FE9" w:rsidRDefault="00A45A40" w:rsidP="00B15FE9">
      <w:pPr>
        <w:pStyle w:val="20"/>
        <w:shd w:val="clear" w:color="auto" w:fill="auto"/>
        <w:tabs>
          <w:tab w:val="left" w:pos="798"/>
        </w:tabs>
        <w:spacing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15FE9">
        <w:rPr>
          <w:rStyle w:val="aa"/>
          <w:rFonts w:ascii="Times New Roman" w:hAnsi="Times New Roman" w:cs="Times New Roman"/>
          <w:b/>
          <w:bCs/>
          <w:sz w:val="20"/>
          <w:szCs w:val="20"/>
        </w:rPr>
        <w:footnoteRef/>
      </w:r>
      <w:r w:rsidRPr="00B15F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Програма з англійської мови для професійного спілкування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>(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English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for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Specific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Purposes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: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National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Curriculum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for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Universities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)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/ </w:t>
      </w:r>
      <w:proofErr w:type="spellStart"/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Г.Є.Бакаєва</w:t>
      </w:r>
      <w:proofErr w:type="spellEnd"/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та ін. Київ : </w:t>
      </w:r>
      <w:proofErr w:type="spellStart"/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Ленвіт</w:t>
      </w:r>
      <w:proofErr w:type="spellEnd"/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, 2005. 119 с. </w:t>
      </w:r>
      <w:r w:rsidRPr="00B15FE9">
        <w:rPr>
          <w:rFonts w:ascii="Times New Roman" w:hAnsi="Times New Roman" w:cs="Times New Roman"/>
          <w:sz w:val="20"/>
          <w:szCs w:val="20"/>
          <w:lang w:val="en-GB"/>
        </w:rPr>
        <w:t>URL</w:t>
      </w:r>
      <w:r w:rsidRPr="00B15FE9">
        <w:rPr>
          <w:rFonts w:ascii="Times New Roman" w:hAnsi="Times New Roman" w:cs="Times New Roman"/>
          <w:sz w:val="20"/>
          <w:szCs w:val="20"/>
        </w:rPr>
        <w:t xml:space="preserve">: </w:t>
      </w:r>
      <w:hyperlink r:id="rId3" w:history="1">
        <w:r w:rsidRPr="00B15FE9">
          <w:rPr>
            <w:rStyle w:val="ab"/>
            <w:rFonts w:ascii="Times New Roman" w:hAnsi="Times New Roman" w:cs="Times New Roman"/>
            <w:sz w:val="20"/>
            <w:szCs w:val="20"/>
          </w:rPr>
          <w:t>https://im.nmu.org.ua/ua/library/national_esp_curriculum.pdf</w:t>
        </w:r>
      </w:hyperlink>
    </w:p>
  </w:footnote>
  <w:footnote w:id="4">
    <w:p w14:paraId="50A2CE47" w14:textId="0333E7EF" w:rsidR="00A45A40" w:rsidRPr="00163B41" w:rsidRDefault="00A45A40" w:rsidP="00B15FE9">
      <w:pPr>
        <w:pStyle w:val="a8"/>
        <w:rPr>
          <w:rFonts w:ascii="Times New Roman" w:hAnsi="Times New Roman" w:cs="Times New Roman"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15FE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GoGlobal</w:t>
      </w:r>
      <w:proofErr w:type="spellEnd"/>
      <w:r w:rsidRPr="00B15FE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 Національна програма вивчення та популяризації іноземних мов «Україна </w:t>
      </w:r>
      <w:proofErr w:type="spellStart"/>
      <w:r w:rsidRPr="00B15FE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speaking</w:t>
      </w:r>
      <w:proofErr w:type="spellEnd"/>
      <w:r w:rsidRPr="00B15FE9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». </w:t>
      </w:r>
      <w:r w:rsidRPr="00B15FE9">
        <w:rPr>
          <w:rFonts w:ascii="Times New Roman" w:hAnsi="Times New Roman" w:cs="Times New Roman"/>
          <w:lang w:val="en-GB"/>
        </w:rPr>
        <w:t>URL</w:t>
      </w:r>
      <w:r w:rsidRPr="00B15FE9">
        <w:rPr>
          <w:rFonts w:ascii="Times New Roman" w:hAnsi="Times New Roman" w:cs="Times New Roman"/>
          <w:lang w:val="uk-UA"/>
        </w:rPr>
        <w:t xml:space="preserve">: </w:t>
      </w:r>
      <w:hyperlink r:id="rId4" w:history="1">
        <w:r w:rsidRPr="00B15FE9">
          <w:rPr>
            <w:rStyle w:val="ab"/>
            <w:rFonts w:ascii="Times New Roman" w:hAnsi="Times New Roman" w:cs="Times New Roman"/>
            <w:lang w:val="uk-UA"/>
          </w:rPr>
          <w:t>http://www.imzo.gov.ua/wp-content/uploads/2015/11/Natsionalna-programa-vivchennya-ta-populyarizatsiyi-inozemnih-mov-dopovidach-Pavlo-Hobzey.pdf</w:t>
        </w:r>
      </w:hyperlink>
    </w:p>
  </w:footnote>
  <w:footnote w:id="5">
    <w:p w14:paraId="0E341A17" w14:textId="3F5C8B89" w:rsidR="00A45A40" w:rsidRPr="00B15FE9" w:rsidRDefault="00A45A40" w:rsidP="00B15FE9">
      <w:pPr>
        <w:pStyle w:val="a3"/>
        <w:tabs>
          <w:tab w:val="clear" w:pos="4677"/>
          <w:tab w:val="clear" w:pos="9355"/>
        </w:tabs>
        <w:jc w:val="both"/>
        <w:rPr>
          <w:sz w:val="20"/>
          <w:szCs w:val="20"/>
          <w:lang w:val="uk-UA"/>
        </w:rPr>
      </w:pPr>
      <w:r w:rsidRPr="00B15FE9">
        <w:rPr>
          <w:rStyle w:val="aa"/>
          <w:b/>
          <w:bCs/>
          <w:sz w:val="20"/>
          <w:szCs w:val="20"/>
        </w:rPr>
        <w:footnoteRef/>
      </w:r>
      <w:r w:rsidRPr="00B15FE9">
        <w:rPr>
          <w:b/>
          <w:bCs/>
          <w:sz w:val="20"/>
          <w:szCs w:val="20"/>
          <w:lang w:val="uk-UA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Council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of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Europe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(2001)</w:t>
      </w:r>
      <w:r w:rsidRPr="00B15FE9">
        <w:rPr>
          <w:sz w:val="20"/>
          <w:szCs w:val="20"/>
          <w:lang w:val="uk-UA"/>
        </w:rPr>
        <w:t xml:space="preserve">. </w:t>
      </w:r>
      <w:r w:rsidRPr="00B15FE9">
        <w:rPr>
          <w:i/>
          <w:iCs/>
          <w:color w:val="000000"/>
          <w:sz w:val="20"/>
          <w:szCs w:val="20"/>
          <w:lang w:val="en-GB"/>
        </w:rPr>
        <w:t>Common European Framework of Reference for Languages: Learning, Teaching and Assessment.</w:t>
      </w:r>
      <w:r w:rsidRPr="00B15FE9">
        <w:rPr>
          <w:rStyle w:val="63"/>
          <w:sz w:val="20"/>
          <w:szCs w:val="20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Cambridge: Cambridge University Press.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</w:t>
      </w:r>
      <w:r w:rsidRPr="00B15FE9">
        <w:rPr>
          <w:sz w:val="20"/>
          <w:szCs w:val="20"/>
          <w:lang w:val="en-GB"/>
        </w:rPr>
        <w:t>URL</w:t>
      </w:r>
      <w:r w:rsidRPr="00B15FE9">
        <w:rPr>
          <w:sz w:val="20"/>
          <w:szCs w:val="20"/>
          <w:lang w:val="uk-UA"/>
        </w:rPr>
        <w:t xml:space="preserve">: </w:t>
      </w:r>
      <w:hyperlink r:id="rId5" w:history="1">
        <w:r w:rsidRPr="00B15FE9">
          <w:rPr>
            <w:rStyle w:val="ab"/>
            <w:sz w:val="20"/>
            <w:szCs w:val="20"/>
            <w:lang w:val="uk-UA"/>
          </w:rPr>
          <w:t>https://rm.coe.int/CoERMPublicCommonSearchServices/DisplayDCTMContent?documentId=0900001680459f97</w:t>
        </w:r>
      </w:hyperlink>
    </w:p>
  </w:footnote>
  <w:footnote w:id="6">
    <w:p w14:paraId="56522F7B" w14:textId="066E9187" w:rsidR="00A45A40" w:rsidRPr="003144DD" w:rsidRDefault="00A45A40" w:rsidP="00B15FE9">
      <w:pPr>
        <w:pStyle w:val="20"/>
        <w:shd w:val="clear" w:color="auto" w:fill="auto"/>
        <w:tabs>
          <w:tab w:val="left" w:pos="818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B15FE9">
        <w:rPr>
          <w:rStyle w:val="aa"/>
          <w:rFonts w:ascii="Times New Roman" w:hAnsi="Times New Roman" w:cs="Times New Roman"/>
          <w:b/>
          <w:bCs/>
          <w:sz w:val="20"/>
          <w:szCs w:val="20"/>
        </w:rPr>
        <w:footnoteRef/>
      </w:r>
      <w:r w:rsidRPr="00B15F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Проєкт</w:t>
      </w:r>
      <w:proofErr w:type="spellEnd"/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Концептуальних засад державної політики щодо розвитку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англійської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мови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у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сфері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вищої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освіти</w:t>
      </w:r>
      <w:r w:rsidRPr="00B15FE9">
        <w:rPr>
          <w:rFonts w:ascii="Times New Roman" w:hAnsi="Times New Roman" w:cs="Times New Roman"/>
          <w:color w:val="000000"/>
          <w:sz w:val="20"/>
          <w:szCs w:val="20"/>
          <w:lang w:bidi="uk-UA"/>
        </w:rPr>
        <w:t xml:space="preserve">. </w:t>
      </w:r>
      <w:r w:rsidRPr="00B15FE9">
        <w:rPr>
          <w:rFonts w:ascii="Times New Roman" w:hAnsi="Times New Roman" w:cs="Times New Roman"/>
          <w:sz w:val="20"/>
          <w:szCs w:val="20"/>
          <w:lang w:val="en-GB"/>
        </w:rPr>
        <w:t>URL:</w:t>
      </w:r>
      <w:r w:rsidRPr="00B15FE9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anchor="post-6085-footnote-2" w:history="1">
        <w:r w:rsidRPr="00B15FE9">
          <w:rPr>
            <w:rStyle w:val="ab"/>
            <w:rFonts w:ascii="Times New Roman" w:hAnsi="Times New Roman" w:cs="Times New Roman"/>
            <w:sz w:val="20"/>
            <w:szCs w:val="20"/>
          </w:rPr>
          <w:t>https://www.businesslaw.org.ua/konceptualni-zasady-derjavnoi-polityky-schodo-rozvytky-angliiskoi-movy/#post-6085-footnote-2</w:t>
        </w:r>
      </w:hyperlink>
    </w:p>
  </w:footnote>
  <w:footnote w:id="7">
    <w:p w14:paraId="1801638A" w14:textId="71CAFFE6" w:rsidR="00444048" w:rsidRPr="0052768E" w:rsidRDefault="00444048" w:rsidP="00444048">
      <w:pPr>
        <w:pStyle w:val="a8"/>
        <w:jc w:val="both"/>
        <w:rPr>
          <w:rFonts w:ascii="Times New Roman" w:hAnsi="Times New Roman" w:cs="Times New Roman"/>
          <w:lang w:val="uk-UA" w:eastAsia="ru-RU"/>
        </w:rPr>
      </w:pPr>
      <w:r w:rsidRPr="0052768E">
        <w:rPr>
          <w:rStyle w:val="aa"/>
          <w:rFonts w:ascii="Times New Roman" w:hAnsi="Times New Roman" w:cs="Times New Roman"/>
          <w:b/>
          <w:bCs/>
          <w:lang w:val="uk-UA"/>
        </w:rPr>
        <w:footnoteRef/>
      </w:r>
      <w:r w:rsidRPr="0052768E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52768E">
        <w:rPr>
          <w:rFonts w:ascii="Times New Roman" w:hAnsi="Times New Roman" w:cs="Times New Roman"/>
          <w:b/>
          <w:bCs/>
          <w:lang w:val="uk-UA" w:eastAsia="ru-RU"/>
        </w:rPr>
        <w:t>Aptis</w:t>
      </w:r>
      <w:proofErr w:type="spellEnd"/>
      <w:r w:rsidRPr="0052768E">
        <w:rPr>
          <w:rFonts w:ascii="Times New Roman" w:hAnsi="Times New Roman" w:cs="Times New Roman"/>
          <w:b/>
          <w:bCs/>
          <w:lang w:val="uk-UA" w:eastAsia="ru-RU"/>
        </w:rPr>
        <w:t xml:space="preserve"> – </w:t>
      </w:r>
      <w:r w:rsidRPr="0052768E">
        <w:rPr>
          <w:rFonts w:ascii="Times New Roman" w:hAnsi="Times New Roman" w:cs="Times New Roman"/>
          <w:lang w:val="uk-UA" w:eastAsia="ru-RU"/>
        </w:rPr>
        <w:t>комп’ютеризоване тестування з англійської мови, яке</w:t>
      </w:r>
      <w:r w:rsidRPr="0052768E">
        <w:rPr>
          <w:rFonts w:ascii="Times New Roman" w:hAnsi="Times New Roman" w:cs="Times New Roman"/>
          <w:lang w:val="uk-UA"/>
        </w:rPr>
        <w:t xml:space="preserve"> </w:t>
      </w:r>
      <w:r w:rsidRPr="0052768E">
        <w:rPr>
          <w:rFonts w:ascii="Times New Roman" w:hAnsi="Times New Roman" w:cs="Times New Roman"/>
          <w:lang w:val="uk-UA" w:eastAsia="ru-RU"/>
        </w:rPr>
        <w:t xml:space="preserve">проводить Британська Рада. </w:t>
      </w:r>
      <w:proofErr w:type="spellStart"/>
      <w:r w:rsidRPr="0052768E">
        <w:rPr>
          <w:rFonts w:ascii="Times New Roman" w:hAnsi="Times New Roman" w:cs="Times New Roman"/>
          <w:lang w:val="uk-UA" w:eastAsia="ru-RU"/>
        </w:rPr>
        <w:t>Aptis</w:t>
      </w:r>
      <w:proofErr w:type="spellEnd"/>
      <w:r w:rsidRPr="0052768E">
        <w:rPr>
          <w:rFonts w:ascii="Times New Roman" w:hAnsi="Times New Roman" w:cs="Times New Roman"/>
          <w:lang w:val="uk-UA" w:eastAsia="ru-RU"/>
        </w:rPr>
        <w:t xml:space="preserve"> складається з п’ятьох частин: читання, письмо, слухання, усне мовлення та граматика</w:t>
      </w:r>
      <w:r w:rsidRPr="0052768E">
        <w:rPr>
          <w:rFonts w:ascii="Times New Roman" w:hAnsi="Times New Roman" w:cs="Times New Roman"/>
          <w:lang w:val="uk-UA"/>
        </w:rPr>
        <w:t xml:space="preserve"> </w:t>
      </w:r>
      <w:r w:rsidRPr="0052768E">
        <w:rPr>
          <w:rFonts w:ascii="Times New Roman" w:hAnsi="Times New Roman" w:cs="Times New Roman"/>
          <w:lang w:val="uk-UA" w:eastAsia="ru-RU"/>
        </w:rPr>
        <w:t>й словниковий запас. Результати цього тестування відповідають ЗЄР, а кандидати отримують оцінку за шкалою ЗЄР як за</w:t>
      </w:r>
      <w:r w:rsidRPr="0052768E">
        <w:rPr>
          <w:rFonts w:ascii="Times New Roman" w:hAnsi="Times New Roman" w:cs="Times New Roman"/>
          <w:lang w:val="uk-UA"/>
        </w:rPr>
        <w:t xml:space="preserve"> </w:t>
      </w:r>
      <w:r w:rsidRPr="0052768E">
        <w:rPr>
          <w:rFonts w:ascii="Times New Roman" w:hAnsi="Times New Roman" w:cs="Times New Roman"/>
          <w:lang w:val="uk-UA" w:eastAsia="ru-RU"/>
        </w:rPr>
        <w:t>кожну частину, так і загальну оцінку за весь тест.</w:t>
      </w:r>
    </w:p>
    <w:p w14:paraId="247BFF5D" w14:textId="333BCF94" w:rsidR="00AD313F" w:rsidRPr="0052768E" w:rsidRDefault="00AD313F" w:rsidP="0087638C">
      <w:pPr>
        <w:jc w:val="both"/>
        <w:rPr>
          <w:sz w:val="20"/>
          <w:szCs w:val="20"/>
          <w:lang w:val="uk-UA"/>
        </w:rPr>
      </w:pPr>
      <w:r w:rsidRPr="0052768E">
        <w:rPr>
          <w:b/>
          <w:bCs/>
          <w:sz w:val="20"/>
          <w:szCs w:val="20"/>
          <w:lang w:val="uk-UA"/>
        </w:rPr>
        <w:t>ВЕС</w:t>
      </w:r>
      <w:r w:rsidRPr="0052768E">
        <w:rPr>
          <w:sz w:val="20"/>
          <w:szCs w:val="20"/>
          <w:lang w:val="uk-UA"/>
        </w:rPr>
        <w:t xml:space="preserve"> – </w:t>
      </w:r>
      <w:proofErr w:type="spellStart"/>
      <w:r w:rsidRPr="0052768E">
        <w:rPr>
          <w:sz w:val="20"/>
          <w:szCs w:val="20"/>
          <w:lang w:val="uk-UA"/>
        </w:rPr>
        <w:t>Business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English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Certificate</w:t>
      </w:r>
      <w:proofErr w:type="spellEnd"/>
      <w:r w:rsidRPr="0052768E">
        <w:rPr>
          <w:sz w:val="20"/>
          <w:szCs w:val="20"/>
          <w:lang w:val="uk-UA"/>
        </w:rPr>
        <w:t xml:space="preserve"> – Сертифікат з ділової англійської мови: Британський іспит з ділової англійської мови.</w:t>
      </w:r>
    </w:p>
    <w:p w14:paraId="13C81AFC" w14:textId="5BE32AA6" w:rsidR="00AD313F" w:rsidRPr="0052768E" w:rsidRDefault="0087638C" w:rsidP="0087638C">
      <w:pPr>
        <w:jc w:val="both"/>
        <w:rPr>
          <w:sz w:val="20"/>
          <w:szCs w:val="20"/>
          <w:lang w:val="uk-UA"/>
        </w:rPr>
      </w:pPr>
      <w:r w:rsidRPr="0052768E">
        <w:rPr>
          <w:b/>
          <w:bCs/>
          <w:sz w:val="20"/>
          <w:szCs w:val="20"/>
          <w:lang w:val="uk-UA"/>
        </w:rPr>
        <w:t xml:space="preserve">САЕ </w:t>
      </w:r>
      <w:r w:rsidRPr="0052768E">
        <w:rPr>
          <w:sz w:val="20"/>
          <w:szCs w:val="20"/>
          <w:lang w:val="uk-UA"/>
        </w:rPr>
        <w:t xml:space="preserve">– </w:t>
      </w:r>
      <w:proofErr w:type="spellStart"/>
      <w:r w:rsidRPr="0052768E">
        <w:rPr>
          <w:sz w:val="20"/>
          <w:szCs w:val="20"/>
          <w:lang w:val="uk-UA"/>
        </w:rPr>
        <w:t>Certificate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in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Advanced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English</w:t>
      </w:r>
      <w:proofErr w:type="spellEnd"/>
      <w:r w:rsidRPr="0052768E">
        <w:rPr>
          <w:sz w:val="20"/>
          <w:szCs w:val="20"/>
          <w:lang w:val="uk-UA"/>
        </w:rPr>
        <w:t xml:space="preserve"> – Сертифікат про високий рівень володіння англійською мовою: Британський іспит для отримання сертифікату про володіння англійською мовою на рівні С1 за шкалою ЗЄР.</w:t>
      </w:r>
    </w:p>
    <w:p w14:paraId="34E8085C" w14:textId="52AFEF90" w:rsidR="0020105C" w:rsidRPr="0052768E" w:rsidRDefault="0020105C" w:rsidP="0052768E">
      <w:pPr>
        <w:jc w:val="both"/>
        <w:rPr>
          <w:sz w:val="20"/>
          <w:szCs w:val="20"/>
          <w:lang w:val="uk-UA"/>
        </w:rPr>
      </w:pPr>
      <w:r w:rsidRPr="0052768E">
        <w:rPr>
          <w:b/>
          <w:bCs/>
          <w:sz w:val="20"/>
          <w:szCs w:val="20"/>
          <w:lang w:val="uk-UA"/>
        </w:rPr>
        <w:t>IELTS</w:t>
      </w:r>
      <w:r w:rsidRPr="0052768E">
        <w:rPr>
          <w:sz w:val="20"/>
          <w:szCs w:val="20"/>
          <w:lang w:val="uk-UA"/>
        </w:rPr>
        <w:t xml:space="preserve"> </w:t>
      </w:r>
      <w:r w:rsidR="0052768E" w:rsidRPr="0052768E">
        <w:rPr>
          <w:sz w:val="20"/>
          <w:szCs w:val="20"/>
          <w:lang w:val="uk-UA"/>
        </w:rPr>
        <w:t xml:space="preserve">– </w:t>
      </w:r>
      <w:proofErr w:type="spellStart"/>
      <w:r w:rsidRPr="0052768E">
        <w:rPr>
          <w:sz w:val="20"/>
          <w:szCs w:val="20"/>
          <w:lang w:val="uk-UA"/>
        </w:rPr>
        <w:t>International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English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Language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Testing</w:t>
      </w:r>
      <w:proofErr w:type="spellEnd"/>
      <w:r w:rsidRPr="0052768E">
        <w:rPr>
          <w:sz w:val="20"/>
          <w:szCs w:val="20"/>
          <w:lang w:val="uk-UA"/>
        </w:rPr>
        <w:t xml:space="preserve"> </w:t>
      </w:r>
      <w:proofErr w:type="spellStart"/>
      <w:r w:rsidRPr="0052768E">
        <w:rPr>
          <w:sz w:val="20"/>
          <w:szCs w:val="20"/>
          <w:lang w:val="uk-UA"/>
        </w:rPr>
        <w:t>System</w:t>
      </w:r>
      <w:proofErr w:type="spellEnd"/>
      <w:r w:rsidRPr="0052768E">
        <w:rPr>
          <w:sz w:val="20"/>
          <w:szCs w:val="20"/>
          <w:lang w:val="uk-UA"/>
        </w:rPr>
        <w:t xml:space="preserve"> – Міжнародна система тестування англійської мови: Британський іспит з англійської мови, який оцінює рівень володіння мовою за дев’ятибальною шкалою. Його часто складають при вступі до університету та у професійних цілях.</w:t>
      </w:r>
    </w:p>
  </w:footnote>
  <w:footnote w:id="8">
    <w:p w14:paraId="50435EAA" w14:textId="11B69B35" w:rsidR="00A45A40" w:rsidRPr="00B15FE9" w:rsidRDefault="00A45A40" w:rsidP="00B15FE9">
      <w:pPr>
        <w:pStyle w:val="a3"/>
        <w:tabs>
          <w:tab w:val="clear" w:pos="4677"/>
          <w:tab w:val="clear" w:pos="9355"/>
        </w:tabs>
        <w:jc w:val="both"/>
        <w:rPr>
          <w:sz w:val="20"/>
          <w:szCs w:val="20"/>
          <w:lang w:val="uk-UA"/>
        </w:rPr>
      </w:pPr>
      <w:r w:rsidRPr="00B15FE9">
        <w:rPr>
          <w:rStyle w:val="aa"/>
          <w:b/>
          <w:bCs/>
          <w:sz w:val="20"/>
          <w:szCs w:val="20"/>
        </w:rPr>
        <w:footnoteRef/>
      </w:r>
      <w:r w:rsidRPr="00B15FE9">
        <w:rPr>
          <w:b/>
          <w:bCs/>
          <w:sz w:val="20"/>
          <w:szCs w:val="20"/>
          <w:lang w:val="uk-UA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Council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of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Europe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(2001)</w:t>
      </w:r>
      <w:r w:rsidRPr="00B15FE9">
        <w:rPr>
          <w:sz w:val="20"/>
          <w:szCs w:val="20"/>
          <w:lang w:val="uk-UA"/>
        </w:rPr>
        <w:t xml:space="preserve">. </w:t>
      </w:r>
      <w:r w:rsidRPr="00B15FE9">
        <w:rPr>
          <w:i/>
          <w:iCs/>
          <w:color w:val="000000"/>
          <w:sz w:val="20"/>
          <w:szCs w:val="20"/>
          <w:lang w:val="en-GB"/>
        </w:rPr>
        <w:t>Common European Framework of Reference for Languages: Learning, Teaching and Assessment.</w:t>
      </w:r>
      <w:r w:rsidRPr="00B15FE9">
        <w:rPr>
          <w:rStyle w:val="63"/>
          <w:sz w:val="20"/>
          <w:szCs w:val="20"/>
        </w:rPr>
        <w:t xml:space="preserve"> </w:t>
      </w:r>
      <w:r w:rsidRPr="00B15FE9">
        <w:rPr>
          <w:rStyle w:val="63"/>
          <w:i w:val="0"/>
          <w:iCs w:val="0"/>
          <w:sz w:val="20"/>
          <w:szCs w:val="20"/>
        </w:rPr>
        <w:t>Cambridge: Cambridge University Press.</w:t>
      </w:r>
      <w:r w:rsidRPr="00B15FE9">
        <w:rPr>
          <w:rStyle w:val="63"/>
          <w:i w:val="0"/>
          <w:iCs w:val="0"/>
          <w:sz w:val="20"/>
          <w:szCs w:val="20"/>
          <w:lang w:val="uk-UA"/>
        </w:rPr>
        <w:t xml:space="preserve"> </w:t>
      </w:r>
      <w:r w:rsidRPr="00B15FE9">
        <w:rPr>
          <w:sz w:val="20"/>
          <w:szCs w:val="20"/>
          <w:lang w:val="en-GB"/>
        </w:rPr>
        <w:t>URL</w:t>
      </w:r>
      <w:r w:rsidRPr="00B15FE9">
        <w:rPr>
          <w:sz w:val="20"/>
          <w:szCs w:val="20"/>
          <w:lang w:val="uk-UA"/>
        </w:rPr>
        <w:t xml:space="preserve">: </w:t>
      </w:r>
      <w:hyperlink r:id="rId7" w:history="1">
        <w:r w:rsidRPr="00B15FE9">
          <w:rPr>
            <w:rStyle w:val="ab"/>
            <w:sz w:val="20"/>
            <w:szCs w:val="20"/>
            <w:lang w:val="uk-UA"/>
          </w:rPr>
          <w:t>https://rm.coe.int/CoERMPublicCommonSearchServices/DisplayDCTMContent?documentId=0900001680459f97</w:t>
        </w:r>
      </w:hyperlink>
    </w:p>
  </w:footnote>
  <w:footnote w:id="9">
    <w:p w14:paraId="745C378D" w14:textId="16868CBE" w:rsidR="00A45A40" w:rsidRPr="00B15FE9" w:rsidRDefault="00A45A40" w:rsidP="00B15FE9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uk-UA" w:bidi="uk-UA"/>
        </w:rPr>
        <w:t xml:space="preserve">Програма з англійської мови для професійного спілкування 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>(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English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for</w:t>
      </w:r>
      <w:r w:rsidRPr="00B15FE9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Specific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Purposes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>:</w:t>
      </w:r>
      <w:r w:rsidRPr="00B15FE9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National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Curriculum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for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en-US" w:eastAsia="en-US" w:bidi="en-US"/>
        </w:rPr>
        <w:t>Universities</w:t>
      </w:r>
      <w:r w:rsidRPr="00B15FE9">
        <w:rPr>
          <w:rFonts w:ascii="Times New Roman" w:hAnsi="Times New Roman" w:cs="Times New Roman"/>
          <w:color w:val="000000"/>
          <w:lang w:val="uk-UA" w:eastAsia="en-US" w:bidi="en-US"/>
        </w:rPr>
        <w:t xml:space="preserve">) </w:t>
      </w:r>
      <w:r w:rsidRPr="00B15FE9">
        <w:rPr>
          <w:rFonts w:ascii="Times New Roman" w:hAnsi="Times New Roman" w:cs="Times New Roman"/>
          <w:color w:val="000000"/>
          <w:lang w:val="uk-UA" w:bidi="uk-UA"/>
        </w:rPr>
        <w:t xml:space="preserve">/ </w:t>
      </w:r>
      <w:proofErr w:type="spellStart"/>
      <w:r w:rsidRPr="00B15FE9">
        <w:rPr>
          <w:rFonts w:ascii="Times New Roman" w:hAnsi="Times New Roman" w:cs="Times New Roman"/>
          <w:color w:val="000000"/>
          <w:lang w:val="uk-UA" w:bidi="uk-UA"/>
        </w:rPr>
        <w:t>Г.Є.Бакаєва</w:t>
      </w:r>
      <w:proofErr w:type="spellEnd"/>
      <w:r w:rsidRPr="00B15FE9">
        <w:rPr>
          <w:rFonts w:ascii="Times New Roman" w:hAnsi="Times New Roman" w:cs="Times New Roman"/>
          <w:color w:val="000000"/>
          <w:lang w:bidi="uk-UA"/>
        </w:rPr>
        <w:t xml:space="preserve"> та ін.</w:t>
      </w:r>
      <w:r w:rsidRPr="00B15FE9">
        <w:rPr>
          <w:rFonts w:ascii="Times New Roman" w:hAnsi="Times New Roman" w:cs="Times New Roman"/>
          <w:color w:val="000000"/>
          <w:lang w:val="uk-UA" w:bidi="uk-UA"/>
        </w:rPr>
        <w:t xml:space="preserve"> К</w:t>
      </w:r>
      <w:proofErr w:type="spellStart"/>
      <w:r w:rsidRPr="00B15FE9">
        <w:rPr>
          <w:rFonts w:ascii="Times New Roman" w:hAnsi="Times New Roman" w:cs="Times New Roman"/>
          <w:color w:val="000000"/>
          <w:lang w:bidi="uk-UA"/>
        </w:rPr>
        <w:t>иїв</w:t>
      </w:r>
      <w:proofErr w:type="spellEnd"/>
      <w:r w:rsidRPr="00B15FE9">
        <w:rPr>
          <w:rFonts w:ascii="Times New Roman" w:hAnsi="Times New Roman" w:cs="Times New Roman"/>
          <w:color w:val="000000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uk-UA" w:bidi="uk-UA"/>
        </w:rPr>
        <w:t xml:space="preserve">: </w:t>
      </w:r>
      <w:proofErr w:type="spellStart"/>
      <w:r w:rsidRPr="00B15FE9">
        <w:rPr>
          <w:rFonts w:ascii="Times New Roman" w:hAnsi="Times New Roman" w:cs="Times New Roman"/>
          <w:color w:val="000000"/>
          <w:lang w:val="uk-UA" w:bidi="uk-UA"/>
        </w:rPr>
        <w:t>Ленвіт</w:t>
      </w:r>
      <w:proofErr w:type="spellEnd"/>
      <w:r w:rsidRPr="00B15FE9">
        <w:rPr>
          <w:rFonts w:ascii="Times New Roman" w:hAnsi="Times New Roman" w:cs="Times New Roman"/>
          <w:color w:val="000000"/>
          <w:lang w:val="uk-UA" w:bidi="uk-UA"/>
        </w:rPr>
        <w:t>, 2005</w:t>
      </w:r>
      <w:r w:rsidRPr="00B15FE9">
        <w:rPr>
          <w:rFonts w:ascii="Times New Roman" w:hAnsi="Times New Roman" w:cs="Times New Roman"/>
          <w:color w:val="000000"/>
          <w:lang w:bidi="uk-UA"/>
        </w:rPr>
        <w:t xml:space="preserve">. </w:t>
      </w:r>
      <w:r w:rsidRPr="00B15FE9">
        <w:rPr>
          <w:rFonts w:ascii="Times New Roman" w:hAnsi="Times New Roman" w:cs="Times New Roman"/>
          <w:color w:val="000000"/>
          <w:lang w:val="uk-UA" w:bidi="uk-UA"/>
        </w:rPr>
        <w:t>119 с.</w:t>
      </w:r>
      <w:r w:rsidRPr="00B15FE9">
        <w:rPr>
          <w:rFonts w:ascii="Times New Roman" w:hAnsi="Times New Roman" w:cs="Times New Roman"/>
          <w:color w:val="000000"/>
          <w:lang w:bidi="uk-UA"/>
        </w:rPr>
        <w:t xml:space="preserve"> </w:t>
      </w:r>
      <w:r w:rsidRPr="00B15FE9">
        <w:rPr>
          <w:rFonts w:ascii="Times New Roman" w:hAnsi="Times New Roman" w:cs="Times New Roman"/>
          <w:lang w:val="en-GB"/>
        </w:rPr>
        <w:t>URL</w:t>
      </w:r>
      <w:r w:rsidRPr="00B15FE9">
        <w:rPr>
          <w:rFonts w:ascii="Times New Roman" w:hAnsi="Times New Roman" w:cs="Times New Roman"/>
          <w:lang w:val="uk-UA"/>
        </w:rPr>
        <w:t>:</w:t>
      </w:r>
      <w:r w:rsidRPr="00B15FE9">
        <w:rPr>
          <w:rFonts w:ascii="Times New Roman" w:hAnsi="Times New Roman" w:cs="Times New Roman"/>
        </w:rPr>
        <w:t xml:space="preserve"> </w:t>
      </w:r>
      <w:hyperlink r:id="rId8" w:history="1">
        <w:r w:rsidRPr="00B15FE9">
          <w:rPr>
            <w:rStyle w:val="ab"/>
            <w:rFonts w:ascii="Times New Roman" w:hAnsi="Times New Roman" w:cs="Times New Roman"/>
          </w:rPr>
          <w:t>https://im.nmu.org.ua/ua/library/national_esp_curriculum.pdf</w:t>
        </w:r>
      </w:hyperlink>
    </w:p>
  </w:footnote>
  <w:footnote w:id="10">
    <w:p w14:paraId="6FF34203" w14:textId="440E1DF3" w:rsidR="00A45A40" w:rsidRPr="00B15FE9" w:rsidRDefault="00A45A40" w:rsidP="00112553">
      <w:pPr>
        <w:pStyle w:val="a8"/>
        <w:rPr>
          <w:rFonts w:ascii="Times New Roman" w:hAnsi="Times New Roman" w:cs="Times New Roman"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r w:rsidRPr="00B15FE9">
        <w:rPr>
          <w:rFonts w:ascii="Times New Roman" w:hAnsi="Times New Roman" w:cs="Times New Roman"/>
          <w:lang w:val="uk-UA"/>
        </w:rPr>
        <w:t>Там само</w:t>
      </w:r>
    </w:p>
  </w:footnote>
  <w:footnote w:id="11">
    <w:p w14:paraId="24CD85C1" w14:textId="6173B20B" w:rsidR="00A45A40" w:rsidRPr="00B15FE9" w:rsidRDefault="00A45A40" w:rsidP="00112553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Про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>є</w:t>
      </w:r>
      <w:proofErr w:type="spellStart"/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кт</w:t>
      </w:r>
      <w:proofErr w:type="spellEnd"/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 xml:space="preserve"> Концептуальних засад державної політики щодо розвитку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англійської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мови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у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сфері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вищої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освіти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. </w:t>
      </w:r>
      <w:r w:rsidRPr="00B15FE9">
        <w:rPr>
          <w:rFonts w:ascii="Times New Roman" w:hAnsi="Times New Roman" w:cs="Times New Roman"/>
          <w:spacing w:val="-4"/>
          <w:lang w:val="en-GB"/>
        </w:rPr>
        <w:t>URL:</w:t>
      </w:r>
      <w:r w:rsidRPr="00B15FE9">
        <w:rPr>
          <w:rFonts w:ascii="Times New Roman" w:hAnsi="Times New Roman" w:cs="Times New Roman"/>
          <w:spacing w:val="-4"/>
        </w:rPr>
        <w:t xml:space="preserve"> </w:t>
      </w:r>
      <w:hyperlink r:id="rId9" w:anchor="post-6085-footnote-2" w:history="1">
        <w:r w:rsidRPr="00B15FE9">
          <w:rPr>
            <w:rStyle w:val="ab"/>
            <w:rFonts w:ascii="Times New Roman" w:hAnsi="Times New Roman" w:cs="Times New Roman"/>
            <w:spacing w:val="-4"/>
          </w:rPr>
          <w:t>https://www.businesslaw.org.ua/konceptualni-zasady-derjavnoi-polityky-schodo-rozvytky-angliiskoi-movy/#post-6085-footnote-2</w:t>
        </w:r>
      </w:hyperlink>
      <w:r w:rsidR="0067622E" w:rsidRPr="00B15FE9">
        <w:rPr>
          <w:rFonts w:ascii="Times New Roman" w:hAnsi="Times New Roman" w:cs="Times New Roman"/>
          <w:spacing w:val="-4"/>
          <w:lang w:val="uk-UA"/>
        </w:rPr>
        <w:t xml:space="preserve">; </w:t>
      </w:r>
      <w:proofErr w:type="spellStart"/>
      <w:r w:rsidR="009A661D" w:rsidRPr="00B15FE9">
        <w:rPr>
          <w:rFonts w:ascii="Times New Roman" w:hAnsi="Times New Roman" w:cs="Times New Roman"/>
        </w:rPr>
        <w:t>Bolitho</w:t>
      </w:r>
      <w:proofErr w:type="spellEnd"/>
      <w:r w:rsidR="009A661D" w:rsidRPr="00B15FE9">
        <w:rPr>
          <w:rFonts w:ascii="Times New Roman" w:hAnsi="Times New Roman" w:cs="Times New Roman"/>
        </w:rPr>
        <w:t xml:space="preserve">, R. </w:t>
      </w:r>
      <w:proofErr w:type="spellStart"/>
      <w:r w:rsidR="009A661D" w:rsidRPr="00B15FE9">
        <w:rPr>
          <w:rFonts w:ascii="Times New Roman" w:hAnsi="Times New Roman" w:cs="Times New Roman"/>
        </w:rPr>
        <w:t>and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West</w:t>
      </w:r>
      <w:proofErr w:type="spellEnd"/>
      <w:r w:rsidR="009A661D" w:rsidRPr="00B15FE9">
        <w:rPr>
          <w:rFonts w:ascii="Times New Roman" w:hAnsi="Times New Roman" w:cs="Times New Roman"/>
        </w:rPr>
        <w:t xml:space="preserve">, R. (2017). </w:t>
      </w:r>
      <w:proofErr w:type="spellStart"/>
      <w:r w:rsidR="009A661D" w:rsidRPr="00B15FE9">
        <w:rPr>
          <w:rFonts w:ascii="Times New Roman" w:hAnsi="Times New Roman" w:cs="Times New Roman"/>
        </w:rPr>
        <w:t>The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internationalisation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of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Ukrainian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universities</w:t>
      </w:r>
      <w:proofErr w:type="spellEnd"/>
      <w:r w:rsidR="009A661D" w:rsidRPr="00B15FE9">
        <w:rPr>
          <w:rFonts w:ascii="Times New Roman" w:hAnsi="Times New Roman" w:cs="Times New Roman"/>
        </w:rPr>
        <w:t xml:space="preserve">: </w:t>
      </w:r>
      <w:proofErr w:type="spellStart"/>
      <w:r w:rsidR="009A661D" w:rsidRPr="00B15FE9">
        <w:rPr>
          <w:rFonts w:ascii="Times New Roman" w:hAnsi="Times New Roman" w:cs="Times New Roman"/>
        </w:rPr>
        <w:t>the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English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language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dimension</w:t>
      </w:r>
      <w:proofErr w:type="spellEnd"/>
      <w:r w:rsidR="009A661D" w:rsidRPr="00B15FE9">
        <w:rPr>
          <w:rFonts w:ascii="Times New Roman" w:hAnsi="Times New Roman" w:cs="Times New Roman"/>
        </w:rPr>
        <w:t xml:space="preserve">. </w:t>
      </w:r>
      <w:proofErr w:type="spellStart"/>
      <w:r w:rsidR="009A661D" w:rsidRPr="00B15FE9">
        <w:rPr>
          <w:rFonts w:ascii="Times New Roman" w:hAnsi="Times New Roman" w:cs="Times New Roman"/>
        </w:rPr>
        <w:t>Kyiv</w:t>
      </w:r>
      <w:proofErr w:type="spellEnd"/>
      <w:r w:rsidR="009A661D" w:rsidRPr="00B15FE9">
        <w:rPr>
          <w:rFonts w:ascii="Times New Roman" w:hAnsi="Times New Roman" w:cs="Times New Roman"/>
        </w:rPr>
        <w:t xml:space="preserve">: </w:t>
      </w:r>
      <w:proofErr w:type="spellStart"/>
      <w:r w:rsidR="009A661D" w:rsidRPr="00B15FE9">
        <w:rPr>
          <w:rFonts w:ascii="Times New Roman" w:hAnsi="Times New Roman" w:cs="Times New Roman"/>
        </w:rPr>
        <w:t>British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Council</w:t>
      </w:r>
      <w:proofErr w:type="spellEnd"/>
      <w:r w:rsidR="009A661D" w:rsidRPr="00B15FE9">
        <w:rPr>
          <w:rFonts w:ascii="Times New Roman" w:hAnsi="Times New Roman" w:cs="Times New Roman"/>
        </w:rPr>
        <w:t xml:space="preserve">. </w:t>
      </w:r>
      <w:r w:rsidR="00AD20DA" w:rsidRPr="00B15FE9">
        <w:rPr>
          <w:rFonts w:ascii="Times New Roman" w:hAnsi="Times New Roman" w:cs="Times New Roman"/>
          <w:spacing w:val="-4"/>
          <w:lang w:val="en-GB"/>
        </w:rPr>
        <w:t>URL:</w:t>
      </w:r>
      <w:r w:rsidR="00AD20DA" w:rsidRPr="00B15FE9">
        <w:rPr>
          <w:rFonts w:ascii="Times New Roman" w:hAnsi="Times New Roman" w:cs="Times New Roman"/>
          <w:spacing w:val="-4"/>
        </w:rPr>
        <w:t xml:space="preserve"> </w:t>
      </w:r>
      <w:hyperlink r:id="rId10" w:history="1">
        <w:r w:rsidR="009A661D" w:rsidRPr="00B15FE9">
          <w:rPr>
            <w:rStyle w:val="ab"/>
            <w:rFonts w:ascii="Times New Roman" w:hAnsi="Times New Roman" w:cs="Times New Roman"/>
          </w:rPr>
          <w:t>http://www.britishcouncil.org.ua/sites/default/files/2017-10-04_ukraine_-_report_h5_en.pdf</w:t>
        </w:r>
      </w:hyperlink>
      <w:r w:rsidR="009A661D" w:rsidRPr="00B15FE9">
        <w:rPr>
          <w:rFonts w:ascii="Times New Roman" w:hAnsi="Times New Roman" w:cs="Times New Roman"/>
        </w:rPr>
        <w:t xml:space="preserve">; </w:t>
      </w:r>
      <w:proofErr w:type="spellStart"/>
      <w:r w:rsidR="009A661D" w:rsidRPr="00B15FE9">
        <w:rPr>
          <w:rFonts w:ascii="Times New Roman" w:hAnsi="Times New Roman" w:cs="Times New Roman"/>
        </w:rPr>
        <w:t>Borg</w:t>
      </w:r>
      <w:proofErr w:type="spellEnd"/>
      <w:r w:rsidR="009A661D" w:rsidRPr="00B15FE9">
        <w:rPr>
          <w:rFonts w:ascii="Times New Roman" w:hAnsi="Times New Roman" w:cs="Times New Roman"/>
        </w:rPr>
        <w:t xml:space="preserve">, S. (2019). </w:t>
      </w:r>
      <w:proofErr w:type="spellStart"/>
      <w:r w:rsidR="009A661D" w:rsidRPr="00B15FE9">
        <w:rPr>
          <w:rFonts w:ascii="Times New Roman" w:hAnsi="Times New Roman" w:cs="Times New Roman"/>
        </w:rPr>
        <w:t>The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Impact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of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the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English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for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Universities</w:t>
      </w:r>
      <w:proofErr w:type="spellEnd"/>
      <w:r w:rsidR="009A661D" w:rsidRPr="00B15FE9">
        <w:rPr>
          <w:rFonts w:ascii="Times New Roman" w:hAnsi="Times New Roman" w:cs="Times New Roman"/>
        </w:rPr>
        <w:t xml:space="preserve"> Project </w:t>
      </w:r>
      <w:proofErr w:type="spellStart"/>
      <w:r w:rsidR="009A661D" w:rsidRPr="00B15FE9">
        <w:rPr>
          <w:rFonts w:ascii="Times New Roman" w:hAnsi="Times New Roman" w:cs="Times New Roman"/>
        </w:rPr>
        <w:t>on</w:t>
      </w:r>
      <w:proofErr w:type="spellEnd"/>
      <w:r w:rsidR="009A661D" w:rsidRPr="00B15FE9">
        <w:rPr>
          <w:rFonts w:ascii="Times New Roman" w:hAnsi="Times New Roman" w:cs="Times New Roman"/>
        </w:rPr>
        <w:t xml:space="preserve"> ESP </w:t>
      </w:r>
      <w:proofErr w:type="spellStart"/>
      <w:r w:rsidR="009A661D" w:rsidRPr="00B15FE9">
        <w:rPr>
          <w:rFonts w:ascii="Times New Roman" w:hAnsi="Times New Roman" w:cs="Times New Roman"/>
        </w:rPr>
        <w:t>and</w:t>
      </w:r>
      <w:proofErr w:type="spellEnd"/>
      <w:r w:rsidR="009A661D" w:rsidRPr="00B15FE9">
        <w:rPr>
          <w:rFonts w:ascii="Times New Roman" w:hAnsi="Times New Roman" w:cs="Times New Roman"/>
        </w:rPr>
        <w:t xml:space="preserve"> EMI </w:t>
      </w:r>
      <w:proofErr w:type="spellStart"/>
      <w:r w:rsidR="009A661D" w:rsidRPr="00B15FE9">
        <w:rPr>
          <w:rFonts w:ascii="Times New Roman" w:hAnsi="Times New Roman" w:cs="Times New Roman"/>
        </w:rPr>
        <w:t>in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Ukrainian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Higher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Education</w:t>
      </w:r>
      <w:proofErr w:type="spellEnd"/>
      <w:r w:rsidR="009A661D" w:rsidRPr="00B15FE9">
        <w:rPr>
          <w:rFonts w:ascii="Times New Roman" w:hAnsi="Times New Roman" w:cs="Times New Roman"/>
        </w:rPr>
        <w:t xml:space="preserve">: </w:t>
      </w:r>
      <w:proofErr w:type="spellStart"/>
      <w:r w:rsidR="009A661D" w:rsidRPr="00B15FE9">
        <w:rPr>
          <w:rFonts w:ascii="Times New Roman" w:hAnsi="Times New Roman" w:cs="Times New Roman"/>
        </w:rPr>
        <w:t>Final</w:t>
      </w:r>
      <w:proofErr w:type="spellEnd"/>
      <w:r w:rsidR="009A661D" w:rsidRPr="00B15FE9">
        <w:rPr>
          <w:rFonts w:ascii="Times New Roman" w:hAnsi="Times New Roman" w:cs="Times New Roman"/>
        </w:rPr>
        <w:t xml:space="preserve"> </w:t>
      </w:r>
      <w:proofErr w:type="spellStart"/>
      <w:r w:rsidR="009A661D" w:rsidRPr="00B15FE9">
        <w:rPr>
          <w:rFonts w:ascii="Times New Roman" w:hAnsi="Times New Roman" w:cs="Times New Roman"/>
        </w:rPr>
        <w:t>Report</w:t>
      </w:r>
      <w:proofErr w:type="spellEnd"/>
      <w:r w:rsidR="009A661D" w:rsidRPr="00B15FE9">
        <w:rPr>
          <w:rFonts w:ascii="Times New Roman" w:hAnsi="Times New Roman" w:cs="Times New Roman"/>
        </w:rPr>
        <w:t xml:space="preserve">. </w:t>
      </w:r>
      <w:r w:rsidR="00AD20DA" w:rsidRPr="00B15FE9">
        <w:rPr>
          <w:rFonts w:ascii="Times New Roman" w:hAnsi="Times New Roman" w:cs="Times New Roman"/>
          <w:spacing w:val="-4"/>
          <w:lang w:val="en-GB"/>
        </w:rPr>
        <w:t>URL:</w:t>
      </w:r>
      <w:r w:rsidR="00AD20DA" w:rsidRPr="00B15FE9">
        <w:rPr>
          <w:rFonts w:ascii="Times New Roman" w:hAnsi="Times New Roman" w:cs="Times New Roman"/>
          <w:spacing w:val="-4"/>
        </w:rPr>
        <w:t xml:space="preserve"> </w:t>
      </w:r>
      <w:hyperlink r:id="rId11" w:history="1">
        <w:r w:rsidR="009A661D" w:rsidRPr="00B15FE9">
          <w:rPr>
            <w:rStyle w:val="ab"/>
            <w:rFonts w:ascii="Times New Roman" w:hAnsi="Times New Roman" w:cs="Times New Roman"/>
          </w:rPr>
          <w:t>http://www.britishcouncil.org.ua/sites/default/files/efu_impact_report_-_final_version_26_feb_2019.pdf</w:t>
        </w:r>
      </w:hyperlink>
    </w:p>
  </w:footnote>
  <w:footnote w:id="12">
    <w:p w14:paraId="0D3842FA" w14:textId="26A54F3D" w:rsidR="00A45A40" w:rsidRPr="00B15FE9" w:rsidRDefault="00A45A40" w:rsidP="007D2B5A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r w:rsidRPr="00B15FE9">
        <w:rPr>
          <w:rFonts w:ascii="Times New Roman" w:hAnsi="Times New Roman" w:cs="Times New Roman"/>
          <w:color w:val="000000"/>
          <w:lang w:val="uk-UA" w:bidi="uk-UA"/>
        </w:rPr>
        <w:t xml:space="preserve">Навчальні програми з іноземних мов для загальноосвітніх навчальних закладів і спеціалізованих шкіл із поглибленим вивченням іноземних мов, 10-11 класи. </w:t>
      </w:r>
      <w:hyperlink r:id="rId12" w:history="1">
        <w:r w:rsidRPr="00B15FE9">
          <w:rPr>
            <w:rStyle w:val="ab"/>
            <w:rFonts w:ascii="Times New Roman" w:hAnsi="Times New Roman" w:cs="Times New Roman"/>
            <w:lang w:val="uk-UA" w:bidi="uk-UA"/>
          </w:rPr>
          <w:t>https://mon.gov.ua/storage/app/media/zagalna%20serednya/programy-10-11-klas/2018-2019/inozemni-movi-10-11-19.09.2017.pdf</w:t>
        </w:r>
      </w:hyperlink>
    </w:p>
  </w:footnote>
  <w:footnote w:id="13">
    <w:p w14:paraId="1B50EEA8" w14:textId="031E4F76" w:rsidR="00FF2E45" w:rsidRPr="00FF2E45" w:rsidRDefault="00FF2E45" w:rsidP="000C20FF">
      <w:pPr>
        <w:pStyle w:val="a8"/>
        <w:jc w:val="both"/>
        <w:rPr>
          <w:rFonts w:ascii="Times New Roman" w:hAnsi="Times New Roman" w:cs="Times New Roman"/>
          <w:b/>
          <w:bCs/>
          <w:lang w:val="uk-UA"/>
        </w:rPr>
      </w:pPr>
      <w:r w:rsidRPr="00B15FE9">
        <w:rPr>
          <w:rStyle w:val="aa"/>
          <w:rFonts w:ascii="Times New Roman" w:hAnsi="Times New Roman" w:cs="Times New Roman"/>
          <w:b/>
          <w:bCs/>
        </w:rPr>
        <w:footnoteRef/>
      </w:r>
      <w:r w:rsidRPr="00B15FE9">
        <w:rPr>
          <w:rFonts w:ascii="Times New Roman" w:hAnsi="Times New Roman" w:cs="Times New Roman"/>
          <w:b/>
          <w:bCs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Про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>є</w:t>
      </w:r>
      <w:proofErr w:type="spellStart"/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кт</w:t>
      </w:r>
      <w:proofErr w:type="spellEnd"/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 xml:space="preserve"> Концептуальних засад державної політики щодо розвитку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англійської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мови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у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сфері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вищої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 </w:t>
      </w:r>
      <w:r w:rsidRPr="00B15FE9">
        <w:rPr>
          <w:rFonts w:ascii="Times New Roman" w:hAnsi="Times New Roman" w:cs="Times New Roman"/>
          <w:color w:val="000000"/>
          <w:spacing w:val="-4"/>
          <w:lang w:val="uk-UA" w:bidi="uk-UA"/>
        </w:rPr>
        <w:t>освіти</w:t>
      </w:r>
      <w:r w:rsidRPr="00B15FE9">
        <w:rPr>
          <w:rFonts w:ascii="Times New Roman" w:hAnsi="Times New Roman" w:cs="Times New Roman"/>
          <w:color w:val="000000"/>
          <w:spacing w:val="-4"/>
          <w:lang w:bidi="uk-UA"/>
        </w:rPr>
        <w:t xml:space="preserve">. </w:t>
      </w:r>
      <w:r w:rsidRPr="00B15FE9">
        <w:rPr>
          <w:rFonts w:ascii="Times New Roman" w:hAnsi="Times New Roman" w:cs="Times New Roman"/>
          <w:spacing w:val="-4"/>
          <w:lang w:val="en-GB"/>
        </w:rPr>
        <w:t>URL:</w:t>
      </w:r>
      <w:r w:rsidRPr="00B15FE9">
        <w:rPr>
          <w:rFonts w:ascii="Times New Roman" w:hAnsi="Times New Roman" w:cs="Times New Roman"/>
          <w:spacing w:val="-4"/>
        </w:rPr>
        <w:t xml:space="preserve"> </w:t>
      </w:r>
      <w:hyperlink r:id="rId13" w:anchor="post-6085-footnote-2" w:history="1">
        <w:r w:rsidRPr="00B15FE9">
          <w:rPr>
            <w:rStyle w:val="ab"/>
            <w:rFonts w:ascii="Times New Roman" w:hAnsi="Times New Roman" w:cs="Times New Roman"/>
            <w:spacing w:val="-4"/>
          </w:rPr>
          <w:t>https://www.businesslaw.org.ua/konceptualni-zasady-derjavnoi-polityky-schodo-rozvytky-angliiskoi-movy/#post-6085-footnote-2</w:t>
        </w:r>
      </w:hyperlink>
    </w:p>
  </w:footnote>
  <w:footnote w:id="14">
    <w:p w14:paraId="251AEBFC" w14:textId="77777777" w:rsidR="005D7CB1" w:rsidRPr="00260785" w:rsidRDefault="005D7CB1" w:rsidP="005D7CB1">
      <w:pPr>
        <w:pStyle w:val="a3"/>
        <w:tabs>
          <w:tab w:val="clear" w:pos="4677"/>
          <w:tab w:val="clear" w:pos="9355"/>
        </w:tabs>
        <w:jc w:val="both"/>
        <w:rPr>
          <w:lang w:val="en-US"/>
        </w:rPr>
      </w:pPr>
      <w:r w:rsidRPr="0055230D">
        <w:rPr>
          <w:rStyle w:val="aa"/>
          <w:rFonts w:eastAsia="Arial"/>
          <w:b/>
          <w:bCs/>
        </w:rPr>
        <w:footnoteRef/>
      </w:r>
      <w:r w:rsidRPr="0055230D">
        <w:rPr>
          <w:b/>
          <w:bCs/>
          <w:sz w:val="20"/>
          <w:szCs w:val="20"/>
          <w:lang w:val="en-GB"/>
        </w:rPr>
        <w:t xml:space="preserve"> </w:t>
      </w:r>
      <w:r w:rsidRPr="0055230D">
        <w:rPr>
          <w:sz w:val="20"/>
          <w:szCs w:val="20"/>
          <w:lang w:val="en-GB"/>
        </w:rPr>
        <w:t>European Language Portfolio (ELP)</w:t>
      </w:r>
      <w:r w:rsidRPr="0055230D">
        <w:rPr>
          <w:sz w:val="20"/>
          <w:szCs w:val="20"/>
          <w:lang w:val="uk-UA"/>
        </w:rPr>
        <w:t>.</w:t>
      </w:r>
      <w:r w:rsidRPr="0055230D">
        <w:rPr>
          <w:sz w:val="20"/>
          <w:szCs w:val="20"/>
          <w:lang w:val="en-GB"/>
        </w:rPr>
        <w:t xml:space="preserve"> Principles and Guidelines with added explanatory notes</w:t>
      </w:r>
      <w:r>
        <w:rPr>
          <w:sz w:val="20"/>
          <w:szCs w:val="20"/>
          <w:lang w:val="uk-UA"/>
        </w:rPr>
        <w:t xml:space="preserve">. </w:t>
      </w:r>
      <w:r w:rsidRPr="0044109E">
        <w:rPr>
          <w:sz w:val="20"/>
          <w:szCs w:val="20"/>
          <w:lang w:val="en-GB"/>
        </w:rPr>
        <w:t>Language Policy Division</w:t>
      </w:r>
      <w:r>
        <w:rPr>
          <w:sz w:val="20"/>
          <w:szCs w:val="20"/>
          <w:lang w:val="uk-UA"/>
        </w:rPr>
        <w:t>, 2000.</w:t>
      </w:r>
      <w:r w:rsidRPr="0055230D">
        <w:rPr>
          <w:sz w:val="20"/>
          <w:szCs w:val="20"/>
          <w:lang w:val="en-GB"/>
        </w:rPr>
        <w:t xml:space="preserve"> Version 2</w:t>
      </w:r>
      <w:r>
        <w:rPr>
          <w:sz w:val="20"/>
          <w:szCs w:val="20"/>
          <w:lang w:val="uk-UA"/>
        </w:rPr>
        <w:t xml:space="preserve">. </w:t>
      </w:r>
      <w:r w:rsidRPr="0044109E">
        <w:rPr>
          <w:spacing w:val="-4"/>
          <w:sz w:val="20"/>
          <w:szCs w:val="20"/>
          <w:lang w:val="en-GB"/>
        </w:rPr>
        <w:t>URL:</w:t>
      </w:r>
      <w:r>
        <w:rPr>
          <w:spacing w:val="-4"/>
          <w:sz w:val="20"/>
          <w:szCs w:val="20"/>
          <w:lang w:val="uk-UA"/>
        </w:rPr>
        <w:t xml:space="preserve"> </w:t>
      </w:r>
      <w:hyperlink r:id="rId14" w:history="1">
        <w:r w:rsidRPr="00F360FA">
          <w:rPr>
            <w:rStyle w:val="ab"/>
            <w:spacing w:val="-4"/>
            <w:sz w:val="20"/>
            <w:szCs w:val="20"/>
            <w:lang w:val="uk-UA"/>
          </w:rPr>
          <w:t>https://rm.coe.int/CoERMPublicCommonSearchServices/DisplayDCTMContent?documentId=09000016804586ba</w:t>
        </w:r>
      </w:hyperlink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5057"/>
    <w:multiLevelType w:val="hybridMultilevel"/>
    <w:tmpl w:val="D7800214"/>
    <w:lvl w:ilvl="0" w:tplc="A134CA7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0072D"/>
    <w:multiLevelType w:val="hybridMultilevel"/>
    <w:tmpl w:val="1486A772"/>
    <w:lvl w:ilvl="0" w:tplc="450A1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21F63"/>
    <w:multiLevelType w:val="hybridMultilevel"/>
    <w:tmpl w:val="C5EC9F24"/>
    <w:lvl w:ilvl="0" w:tplc="A134CA7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032586"/>
    <w:multiLevelType w:val="hybridMultilevel"/>
    <w:tmpl w:val="9214919C"/>
    <w:lvl w:ilvl="0" w:tplc="A134CA7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2408CA"/>
    <w:multiLevelType w:val="hybridMultilevel"/>
    <w:tmpl w:val="A4AA8120"/>
    <w:lvl w:ilvl="0" w:tplc="A134CA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763D53"/>
    <w:multiLevelType w:val="hybridMultilevel"/>
    <w:tmpl w:val="0C86CB44"/>
    <w:lvl w:ilvl="0" w:tplc="2FCC3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DF5749"/>
    <w:multiLevelType w:val="hybridMultilevel"/>
    <w:tmpl w:val="AD1EDBAE"/>
    <w:lvl w:ilvl="0" w:tplc="A134CA7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856FB8"/>
    <w:multiLevelType w:val="hybridMultilevel"/>
    <w:tmpl w:val="4EB01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11158C"/>
    <w:multiLevelType w:val="hybridMultilevel"/>
    <w:tmpl w:val="7B9CA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9D3BBD"/>
    <w:multiLevelType w:val="multilevel"/>
    <w:tmpl w:val="0892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351B52"/>
    <w:multiLevelType w:val="hybridMultilevel"/>
    <w:tmpl w:val="0554D9A2"/>
    <w:lvl w:ilvl="0" w:tplc="B67E867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5397B"/>
    <w:multiLevelType w:val="hybridMultilevel"/>
    <w:tmpl w:val="A6E07608"/>
    <w:lvl w:ilvl="0" w:tplc="A134CA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D56C28"/>
    <w:multiLevelType w:val="hybridMultilevel"/>
    <w:tmpl w:val="07C092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9197E"/>
    <w:multiLevelType w:val="hybridMultilevel"/>
    <w:tmpl w:val="3CD40442"/>
    <w:lvl w:ilvl="0" w:tplc="A134CA72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60F20EB"/>
    <w:multiLevelType w:val="multilevel"/>
    <w:tmpl w:val="2116BE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977EEF"/>
    <w:multiLevelType w:val="hybridMultilevel"/>
    <w:tmpl w:val="F13046DC"/>
    <w:lvl w:ilvl="0" w:tplc="A134CA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4D534E"/>
    <w:multiLevelType w:val="hybridMultilevel"/>
    <w:tmpl w:val="9EC6AF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8"/>
  </w:num>
  <w:num w:numId="5">
    <w:abstractNumId w:val="15"/>
  </w:num>
  <w:num w:numId="6">
    <w:abstractNumId w:val="9"/>
  </w:num>
  <w:num w:numId="7">
    <w:abstractNumId w:val="14"/>
  </w:num>
  <w:num w:numId="8">
    <w:abstractNumId w:val="10"/>
  </w:num>
  <w:num w:numId="9">
    <w:abstractNumId w:val="6"/>
  </w:num>
  <w:num w:numId="10">
    <w:abstractNumId w:val="14"/>
  </w:num>
  <w:num w:numId="11">
    <w:abstractNumId w:val="2"/>
  </w:num>
  <w:num w:numId="12">
    <w:abstractNumId w:val="3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3D"/>
    <w:rsid w:val="0000421E"/>
    <w:rsid w:val="000067B4"/>
    <w:rsid w:val="00026A2A"/>
    <w:rsid w:val="00027FD4"/>
    <w:rsid w:val="00040B5F"/>
    <w:rsid w:val="00040E12"/>
    <w:rsid w:val="0004305B"/>
    <w:rsid w:val="000461EF"/>
    <w:rsid w:val="0004778E"/>
    <w:rsid w:val="00053913"/>
    <w:rsid w:val="000568C1"/>
    <w:rsid w:val="000732D0"/>
    <w:rsid w:val="00081ADF"/>
    <w:rsid w:val="00095F1B"/>
    <w:rsid w:val="000B4A7F"/>
    <w:rsid w:val="000B5265"/>
    <w:rsid w:val="000B6C1B"/>
    <w:rsid w:val="000C100A"/>
    <w:rsid w:val="000C20FF"/>
    <w:rsid w:val="000D44DC"/>
    <w:rsid w:val="000E56C1"/>
    <w:rsid w:val="000E634D"/>
    <w:rsid w:val="000F1B6B"/>
    <w:rsid w:val="000F48F4"/>
    <w:rsid w:val="000F648B"/>
    <w:rsid w:val="001001D6"/>
    <w:rsid w:val="001008E4"/>
    <w:rsid w:val="001014E8"/>
    <w:rsid w:val="00110AA0"/>
    <w:rsid w:val="00112553"/>
    <w:rsid w:val="00113F0A"/>
    <w:rsid w:val="00117EEB"/>
    <w:rsid w:val="00120CBC"/>
    <w:rsid w:val="00125108"/>
    <w:rsid w:val="0013493D"/>
    <w:rsid w:val="00150696"/>
    <w:rsid w:val="00156457"/>
    <w:rsid w:val="00157042"/>
    <w:rsid w:val="0015775E"/>
    <w:rsid w:val="00163B41"/>
    <w:rsid w:val="00163E7E"/>
    <w:rsid w:val="001679CC"/>
    <w:rsid w:val="00170B1F"/>
    <w:rsid w:val="001736B1"/>
    <w:rsid w:val="00175373"/>
    <w:rsid w:val="001828DC"/>
    <w:rsid w:val="001927E5"/>
    <w:rsid w:val="00197D9A"/>
    <w:rsid w:val="001A0801"/>
    <w:rsid w:val="001B665A"/>
    <w:rsid w:val="001C0166"/>
    <w:rsid w:val="001F0F33"/>
    <w:rsid w:val="001F16A4"/>
    <w:rsid w:val="001F3501"/>
    <w:rsid w:val="001F3933"/>
    <w:rsid w:val="0020105C"/>
    <w:rsid w:val="002046CC"/>
    <w:rsid w:val="00210DD5"/>
    <w:rsid w:val="0022271C"/>
    <w:rsid w:val="00224406"/>
    <w:rsid w:val="00230BA6"/>
    <w:rsid w:val="00235505"/>
    <w:rsid w:val="00245B16"/>
    <w:rsid w:val="002478D3"/>
    <w:rsid w:val="002574ED"/>
    <w:rsid w:val="00260785"/>
    <w:rsid w:val="00261583"/>
    <w:rsid w:val="00263870"/>
    <w:rsid w:val="00264376"/>
    <w:rsid w:val="00264E5D"/>
    <w:rsid w:val="0026773D"/>
    <w:rsid w:val="00272A95"/>
    <w:rsid w:val="00282BBB"/>
    <w:rsid w:val="00290979"/>
    <w:rsid w:val="002A2E45"/>
    <w:rsid w:val="002A5815"/>
    <w:rsid w:val="002B4805"/>
    <w:rsid w:val="002B4D5A"/>
    <w:rsid w:val="002D7B6A"/>
    <w:rsid w:val="002E405E"/>
    <w:rsid w:val="002E6E93"/>
    <w:rsid w:val="002E7441"/>
    <w:rsid w:val="002E77CE"/>
    <w:rsid w:val="002F07FA"/>
    <w:rsid w:val="002F3C69"/>
    <w:rsid w:val="002F438B"/>
    <w:rsid w:val="002F5F8C"/>
    <w:rsid w:val="002F5FE3"/>
    <w:rsid w:val="002F7ECF"/>
    <w:rsid w:val="00307265"/>
    <w:rsid w:val="00307E8A"/>
    <w:rsid w:val="00313B81"/>
    <w:rsid w:val="003144DD"/>
    <w:rsid w:val="00324DE3"/>
    <w:rsid w:val="003251AC"/>
    <w:rsid w:val="0032558B"/>
    <w:rsid w:val="00335A90"/>
    <w:rsid w:val="0036374A"/>
    <w:rsid w:val="00370BAD"/>
    <w:rsid w:val="00386386"/>
    <w:rsid w:val="003873ED"/>
    <w:rsid w:val="00395C7B"/>
    <w:rsid w:val="003A16D2"/>
    <w:rsid w:val="003A4599"/>
    <w:rsid w:val="003B57F0"/>
    <w:rsid w:val="003C5F59"/>
    <w:rsid w:val="003C6F9E"/>
    <w:rsid w:val="003D3EF5"/>
    <w:rsid w:val="003E1580"/>
    <w:rsid w:val="003F0F5B"/>
    <w:rsid w:val="00401973"/>
    <w:rsid w:val="004079FA"/>
    <w:rsid w:val="004159E8"/>
    <w:rsid w:val="00420230"/>
    <w:rsid w:val="0044109E"/>
    <w:rsid w:val="00444048"/>
    <w:rsid w:val="004453E9"/>
    <w:rsid w:val="00446B79"/>
    <w:rsid w:val="00450B88"/>
    <w:rsid w:val="0045114A"/>
    <w:rsid w:val="00451B27"/>
    <w:rsid w:val="00461977"/>
    <w:rsid w:val="00471C3E"/>
    <w:rsid w:val="00473569"/>
    <w:rsid w:val="00473D60"/>
    <w:rsid w:val="00477F29"/>
    <w:rsid w:val="0048031D"/>
    <w:rsid w:val="004840AA"/>
    <w:rsid w:val="004853C8"/>
    <w:rsid w:val="00492B58"/>
    <w:rsid w:val="004A7499"/>
    <w:rsid w:val="004B10BE"/>
    <w:rsid w:val="004B27C5"/>
    <w:rsid w:val="004B2807"/>
    <w:rsid w:val="004C5223"/>
    <w:rsid w:val="004D2B60"/>
    <w:rsid w:val="004D723C"/>
    <w:rsid w:val="004E0278"/>
    <w:rsid w:val="004E2FB7"/>
    <w:rsid w:val="004F1A4E"/>
    <w:rsid w:val="00521BD0"/>
    <w:rsid w:val="0052659D"/>
    <w:rsid w:val="0052768E"/>
    <w:rsid w:val="00542459"/>
    <w:rsid w:val="0055208F"/>
    <w:rsid w:val="0055230D"/>
    <w:rsid w:val="00553F8A"/>
    <w:rsid w:val="00554EC6"/>
    <w:rsid w:val="00566A9F"/>
    <w:rsid w:val="00572A28"/>
    <w:rsid w:val="00580E67"/>
    <w:rsid w:val="0059092F"/>
    <w:rsid w:val="00595E03"/>
    <w:rsid w:val="005A2D3B"/>
    <w:rsid w:val="005C0819"/>
    <w:rsid w:val="005C09B9"/>
    <w:rsid w:val="005C2647"/>
    <w:rsid w:val="005D287E"/>
    <w:rsid w:val="005D39FC"/>
    <w:rsid w:val="005D7CB1"/>
    <w:rsid w:val="005E0E02"/>
    <w:rsid w:val="005E1F2F"/>
    <w:rsid w:val="005F1478"/>
    <w:rsid w:val="00601791"/>
    <w:rsid w:val="006064E1"/>
    <w:rsid w:val="00612EB4"/>
    <w:rsid w:val="006143A5"/>
    <w:rsid w:val="00622BC2"/>
    <w:rsid w:val="00633877"/>
    <w:rsid w:val="006455F3"/>
    <w:rsid w:val="006464AE"/>
    <w:rsid w:val="006522FF"/>
    <w:rsid w:val="006541C7"/>
    <w:rsid w:val="00654999"/>
    <w:rsid w:val="00654A37"/>
    <w:rsid w:val="006643FB"/>
    <w:rsid w:val="00665DA1"/>
    <w:rsid w:val="0067622E"/>
    <w:rsid w:val="00676A19"/>
    <w:rsid w:val="00677C48"/>
    <w:rsid w:val="00685ED9"/>
    <w:rsid w:val="006913BA"/>
    <w:rsid w:val="006950E1"/>
    <w:rsid w:val="00695546"/>
    <w:rsid w:val="00697922"/>
    <w:rsid w:val="006B1F14"/>
    <w:rsid w:val="006B51BD"/>
    <w:rsid w:val="006B7D83"/>
    <w:rsid w:val="006B7DD9"/>
    <w:rsid w:val="006C0412"/>
    <w:rsid w:val="006C7A90"/>
    <w:rsid w:val="006D2A14"/>
    <w:rsid w:val="006D425B"/>
    <w:rsid w:val="006E0DB5"/>
    <w:rsid w:val="006E5D56"/>
    <w:rsid w:val="006E698D"/>
    <w:rsid w:val="006F1ED4"/>
    <w:rsid w:val="00703F0E"/>
    <w:rsid w:val="007050C6"/>
    <w:rsid w:val="00706D7F"/>
    <w:rsid w:val="00730ABA"/>
    <w:rsid w:val="007360EA"/>
    <w:rsid w:val="00740A06"/>
    <w:rsid w:val="00754C16"/>
    <w:rsid w:val="007656AF"/>
    <w:rsid w:val="00767F1A"/>
    <w:rsid w:val="007712F7"/>
    <w:rsid w:val="00772C00"/>
    <w:rsid w:val="007734E6"/>
    <w:rsid w:val="00780B14"/>
    <w:rsid w:val="00792C81"/>
    <w:rsid w:val="007A5F3E"/>
    <w:rsid w:val="007A6003"/>
    <w:rsid w:val="007B0669"/>
    <w:rsid w:val="007B4A33"/>
    <w:rsid w:val="007B4A4E"/>
    <w:rsid w:val="007B724E"/>
    <w:rsid w:val="007D2B5A"/>
    <w:rsid w:val="007E42E5"/>
    <w:rsid w:val="007E4ED4"/>
    <w:rsid w:val="007E51FC"/>
    <w:rsid w:val="007F0999"/>
    <w:rsid w:val="007F668F"/>
    <w:rsid w:val="00800B3D"/>
    <w:rsid w:val="00802EAD"/>
    <w:rsid w:val="00803961"/>
    <w:rsid w:val="0081192A"/>
    <w:rsid w:val="0081547B"/>
    <w:rsid w:val="00825502"/>
    <w:rsid w:val="008276F3"/>
    <w:rsid w:val="0083332A"/>
    <w:rsid w:val="0084226F"/>
    <w:rsid w:val="008456A4"/>
    <w:rsid w:val="00845CBB"/>
    <w:rsid w:val="008479E0"/>
    <w:rsid w:val="00857A0A"/>
    <w:rsid w:val="00860BDB"/>
    <w:rsid w:val="0087638C"/>
    <w:rsid w:val="008874AE"/>
    <w:rsid w:val="008935DD"/>
    <w:rsid w:val="008A0DC4"/>
    <w:rsid w:val="008A44ED"/>
    <w:rsid w:val="008A68B5"/>
    <w:rsid w:val="008C14FC"/>
    <w:rsid w:val="008C2E1E"/>
    <w:rsid w:val="008C43AB"/>
    <w:rsid w:val="008C482A"/>
    <w:rsid w:val="008D4634"/>
    <w:rsid w:val="008F081C"/>
    <w:rsid w:val="008F45A2"/>
    <w:rsid w:val="008F6961"/>
    <w:rsid w:val="008F6B52"/>
    <w:rsid w:val="00903171"/>
    <w:rsid w:val="009233D9"/>
    <w:rsid w:val="00923D3D"/>
    <w:rsid w:val="009316ED"/>
    <w:rsid w:val="00931DA8"/>
    <w:rsid w:val="0093585B"/>
    <w:rsid w:val="00945BD9"/>
    <w:rsid w:val="00946F30"/>
    <w:rsid w:val="009522FC"/>
    <w:rsid w:val="009636BE"/>
    <w:rsid w:val="0097608F"/>
    <w:rsid w:val="00976119"/>
    <w:rsid w:val="0098212E"/>
    <w:rsid w:val="00984626"/>
    <w:rsid w:val="00990E58"/>
    <w:rsid w:val="00992677"/>
    <w:rsid w:val="00995C4C"/>
    <w:rsid w:val="009A661D"/>
    <w:rsid w:val="009B513F"/>
    <w:rsid w:val="009C462A"/>
    <w:rsid w:val="009C6007"/>
    <w:rsid w:val="009C77B0"/>
    <w:rsid w:val="009D5D21"/>
    <w:rsid w:val="009F1734"/>
    <w:rsid w:val="00A101F0"/>
    <w:rsid w:val="00A17A9A"/>
    <w:rsid w:val="00A20E8C"/>
    <w:rsid w:val="00A23D1F"/>
    <w:rsid w:val="00A2526E"/>
    <w:rsid w:val="00A30B1E"/>
    <w:rsid w:val="00A41416"/>
    <w:rsid w:val="00A45137"/>
    <w:rsid w:val="00A45A40"/>
    <w:rsid w:val="00A55206"/>
    <w:rsid w:val="00A554F4"/>
    <w:rsid w:val="00A57418"/>
    <w:rsid w:val="00A638F7"/>
    <w:rsid w:val="00A7195C"/>
    <w:rsid w:val="00A835B4"/>
    <w:rsid w:val="00A92C36"/>
    <w:rsid w:val="00AA281B"/>
    <w:rsid w:val="00AA56B3"/>
    <w:rsid w:val="00AA6562"/>
    <w:rsid w:val="00AA7D29"/>
    <w:rsid w:val="00AA7E84"/>
    <w:rsid w:val="00AB7304"/>
    <w:rsid w:val="00AC5553"/>
    <w:rsid w:val="00AC709F"/>
    <w:rsid w:val="00AD20DA"/>
    <w:rsid w:val="00AD313F"/>
    <w:rsid w:val="00AE4E91"/>
    <w:rsid w:val="00AE54BC"/>
    <w:rsid w:val="00AE73D9"/>
    <w:rsid w:val="00AE7601"/>
    <w:rsid w:val="00AF1E25"/>
    <w:rsid w:val="00AF7017"/>
    <w:rsid w:val="00B15FE9"/>
    <w:rsid w:val="00B214C7"/>
    <w:rsid w:val="00B22FB3"/>
    <w:rsid w:val="00B24920"/>
    <w:rsid w:val="00B25F63"/>
    <w:rsid w:val="00B27B5F"/>
    <w:rsid w:val="00B32CD2"/>
    <w:rsid w:val="00B37706"/>
    <w:rsid w:val="00B51E5E"/>
    <w:rsid w:val="00B539AD"/>
    <w:rsid w:val="00B56772"/>
    <w:rsid w:val="00B612F6"/>
    <w:rsid w:val="00B7447B"/>
    <w:rsid w:val="00B77CCD"/>
    <w:rsid w:val="00B912E8"/>
    <w:rsid w:val="00B91EC7"/>
    <w:rsid w:val="00BB5420"/>
    <w:rsid w:val="00BC07EE"/>
    <w:rsid w:val="00BC3302"/>
    <w:rsid w:val="00BD2CED"/>
    <w:rsid w:val="00BD46D4"/>
    <w:rsid w:val="00BE1F44"/>
    <w:rsid w:val="00BE23CD"/>
    <w:rsid w:val="00BE46AB"/>
    <w:rsid w:val="00BF02E7"/>
    <w:rsid w:val="00BF35AB"/>
    <w:rsid w:val="00BF6D6C"/>
    <w:rsid w:val="00C04FEE"/>
    <w:rsid w:val="00C05550"/>
    <w:rsid w:val="00C07E07"/>
    <w:rsid w:val="00C151CC"/>
    <w:rsid w:val="00C177A5"/>
    <w:rsid w:val="00C22F23"/>
    <w:rsid w:val="00C3234C"/>
    <w:rsid w:val="00C339E3"/>
    <w:rsid w:val="00C40A4A"/>
    <w:rsid w:val="00C44554"/>
    <w:rsid w:val="00C51CF7"/>
    <w:rsid w:val="00C54E5B"/>
    <w:rsid w:val="00C701DB"/>
    <w:rsid w:val="00C80C58"/>
    <w:rsid w:val="00C856A6"/>
    <w:rsid w:val="00C85CA8"/>
    <w:rsid w:val="00C8784D"/>
    <w:rsid w:val="00C91619"/>
    <w:rsid w:val="00C96FAB"/>
    <w:rsid w:val="00CA1600"/>
    <w:rsid w:val="00CB080D"/>
    <w:rsid w:val="00CB1E44"/>
    <w:rsid w:val="00CB4480"/>
    <w:rsid w:val="00CB66B9"/>
    <w:rsid w:val="00CB730A"/>
    <w:rsid w:val="00CC45F0"/>
    <w:rsid w:val="00CC592F"/>
    <w:rsid w:val="00CD2A2A"/>
    <w:rsid w:val="00CE1A1E"/>
    <w:rsid w:val="00CE2C61"/>
    <w:rsid w:val="00D00F6B"/>
    <w:rsid w:val="00D1010C"/>
    <w:rsid w:val="00D137D5"/>
    <w:rsid w:val="00D15B53"/>
    <w:rsid w:val="00D260D2"/>
    <w:rsid w:val="00D37050"/>
    <w:rsid w:val="00D53356"/>
    <w:rsid w:val="00D57452"/>
    <w:rsid w:val="00D575B5"/>
    <w:rsid w:val="00D652DD"/>
    <w:rsid w:val="00D66C95"/>
    <w:rsid w:val="00D73919"/>
    <w:rsid w:val="00D767A9"/>
    <w:rsid w:val="00D80956"/>
    <w:rsid w:val="00D85590"/>
    <w:rsid w:val="00D85DF8"/>
    <w:rsid w:val="00D91810"/>
    <w:rsid w:val="00D97641"/>
    <w:rsid w:val="00DA33E5"/>
    <w:rsid w:val="00DA4A73"/>
    <w:rsid w:val="00DA525F"/>
    <w:rsid w:val="00DA7CFB"/>
    <w:rsid w:val="00DB64C4"/>
    <w:rsid w:val="00DC1066"/>
    <w:rsid w:val="00DC2B24"/>
    <w:rsid w:val="00DC5F8A"/>
    <w:rsid w:val="00DD4D51"/>
    <w:rsid w:val="00DD4EB7"/>
    <w:rsid w:val="00DE2B21"/>
    <w:rsid w:val="00DE665A"/>
    <w:rsid w:val="00DF098B"/>
    <w:rsid w:val="00DF1023"/>
    <w:rsid w:val="00DF7578"/>
    <w:rsid w:val="00E00F72"/>
    <w:rsid w:val="00E0137B"/>
    <w:rsid w:val="00E16C87"/>
    <w:rsid w:val="00E175FF"/>
    <w:rsid w:val="00E17C25"/>
    <w:rsid w:val="00E26BD5"/>
    <w:rsid w:val="00E31B46"/>
    <w:rsid w:val="00E31C4B"/>
    <w:rsid w:val="00E320E1"/>
    <w:rsid w:val="00E40CA0"/>
    <w:rsid w:val="00E60FAF"/>
    <w:rsid w:val="00E6156A"/>
    <w:rsid w:val="00E6471C"/>
    <w:rsid w:val="00E70874"/>
    <w:rsid w:val="00E81948"/>
    <w:rsid w:val="00E867B9"/>
    <w:rsid w:val="00E939D5"/>
    <w:rsid w:val="00E9464F"/>
    <w:rsid w:val="00E94A75"/>
    <w:rsid w:val="00EA400E"/>
    <w:rsid w:val="00EB34F9"/>
    <w:rsid w:val="00EB40F9"/>
    <w:rsid w:val="00EC7A67"/>
    <w:rsid w:val="00ED1623"/>
    <w:rsid w:val="00ED4EF4"/>
    <w:rsid w:val="00ED5182"/>
    <w:rsid w:val="00ED6FA6"/>
    <w:rsid w:val="00EF4375"/>
    <w:rsid w:val="00F043D3"/>
    <w:rsid w:val="00F06401"/>
    <w:rsid w:val="00F1303F"/>
    <w:rsid w:val="00F17602"/>
    <w:rsid w:val="00F22CF5"/>
    <w:rsid w:val="00F22D83"/>
    <w:rsid w:val="00F23B67"/>
    <w:rsid w:val="00F250E6"/>
    <w:rsid w:val="00F30BB9"/>
    <w:rsid w:val="00F320A9"/>
    <w:rsid w:val="00F33F19"/>
    <w:rsid w:val="00F34C6E"/>
    <w:rsid w:val="00F364F8"/>
    <w:rsid w:val="00F45555"/>
    <w:rsid w:val="00F476E1"/>
    <w:rsid w:val="00F57128"/>
    <w:rsid w:val="00F573D6"/>
    <w:rsid w:val="00F61BFC"/>
    <w:rsid w:val="00F63D15"/>
    <w:rsid w:val="00F73400"/>
    <w:rsid w:val="00F80607"/>
    <w:rsid w:val="00F85AB9"/>
    <w:rsid w:val="00F87A5B"/>
    <w:rsid w:val="00FA08FC"/>
    <w:rsid w:val="00FA6A16"/>
    <w:rsid w:val="00FB3759"/>
    <w:rsid w:val="00FC3A03"/>
    <w:rsid w:val="00FC48EF"/>
    <w:rsid w:val="00FC4C3A"/>
    <w:rsid w:val="00FE7256"/>
    <w:rsid w:val="00FF0995"/>
    <w:rsid w:val="00FF2E4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943B"/>
  <w15:docId w15:val="{2CADE593-0662-46C7-A9EA-5F9FDA02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3D3D"/>
    <w:pPr>
      <w:keepNext/>
      <w:jc w:val="center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923D3D"/>
    <w:pPr>
      <w:keepNext/>
      <w:suppressAutoHyphens/>
      <w:spacing w:line="360" w:lineRule="auto"/>
      <w:jc w:val="center"/>
      <w:outlineLvl w:val="2"/>
    </w:pPr>
    <w:rPr>
      <w:b/>
      <w:sz w:val="72"/>
      <w:szCs w:val="40"/>
      <w:lang w:val="uk-UA"/>
    </w:rPr>
  </w:style>
  <w:style w:type="paragraph" w:styleId="6">
    <w:name w:val="heading 6"/>
    <w:basedOn w:val="a"/>
    <w:next w:val="a"/>
    <w:link w:val="60"/>
    <w:qFormat/>
    <w:rsid w:val="00923D3D"/>
    <w:pPr>
      <w:keepNext/>
      <w:suppressAutoHyphens/>
      <w:outlineLvl w:val="5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D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3D3D"/>
    <w:rPr>
      <w:rFonts w:ascii="Times New Roman" w:eastAsia="Times New Roman" w:hAnsi="Times New Roman" w:cs="Times New Roman"/>
      <w:b/>
      <w:sz w:val="72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923D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923D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3D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23D3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3D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923D3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">
    <w:name w:val="Основной текст (5)_"/>
    <w:basedOn w:val="a0"/>
    <w:link w:val="50"/>
    <w:rsid w:val="00923D3D"/>
    <w:rPr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923D3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923D3D"/>
    <w:pPr>
      <w:widowControl w:val="0"/>
      <w:shd w:val="clear" w:color="auto" w:fill="FFFFFF"/>
      <w:spacing w:after="540" w:line="269" w:lineRule="exac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7">
    <w:name w:val="Основной текст (7)_"/>
    <w:basedOn w:val="a0"/>
    <w:link w:val="70"/>
    <w:rsid w:val="00923D3D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923D3D"/>
    <w:pPr>
      <w:widowControl w:val="0"/>
      <w:shd w:val="clear" w:color="auto" w:fill="FFFFFF"/>
      <w:spacing w:before="780" w:line="274" w:lineRule="exact"/>
      <w:ind w:firstLine="640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7">
    <w:name w:val="List Paragraph"/>
    <w:basedOn w:val="a"/>
    <w:uiPriority w:val="34"/>
    <w:qFormat/>
    <w:rsid w:val="00923D3D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 w:eastAsia="uk-UA"/>
    </w:rPr>
  </w:style>
  <w:style w:type="paragraph" w:styleId="a8">
    <w:name w:val="footnote text"/>
    <w:basedOn w:val="a"/>
    <w:link w:val="a9"/>
    <w:uiPriority w:val="99"/>
    <w:semiHidden/>
    <w:unhideWhenUsed/>
    <w:rsid w:val="00923D3D"/>
    <w:rPr>
      <w:rFonts w:ascii="Arial" w:eastAsia="Arial" w:hAnsi="Arial" w:cs="Arial"/>
      <w:sz w:val="20"/>
      <w:szCs w:val="20"/>
      <w:lang w:val="uk" w:eastAsia="uk-UA"/>
    </w:rPr>
  </w:style>
  <w:style w:type="character" w:customStyle="1" w:styleId="a9">
    <w:name w:val="Текст сноски Знак"/>
    <w:basedOn w:val="a0"/>
    <w:link w:val="a8"/>
    <w:uiPriority w:val="99"/>
    <w:semiHidden/>
    <w:rsid w:val="00923D3D"/>
    <w:rPr>
      <w:rFonts w:ascii="Arial" w:eastAsia="Arial" w:hAnsi="Arial" w:cs="Arial"/>
      <w:sz w:val="20"/>
      <w:szCs w:val="20"/>
      <w:lang w:val="uk" w:eastAsia="uk-UA"/>
    </w:rPr>
  </w:style>
  <w:style w:type="character" w:styleId="aa">
    <w:name w:val="footnote reference"/>
    <w:basedOn w:val="a0"/>
    <w:uiPriority w:val="99"/>
    <w:semiHidden/>
    <w:unhideWhenUsed/>
    <w:rsid w:val="00923D3D"/>
    <w:rPr>
      <w:vertAlign w:val="superscript"/>
    </w:rPr>
  </w:style>
  <w:style w:type="character" w:styleId="ab">
    <w:name w:val="Hyperlink"/>
    <w:basedOn w:val="a0"/>
    <w:uiPriority w:val="99"/>
    <w:unhideWhenUsed/>
    <w:rsid w:val="00923D3D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923D3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D3D"/>
    <w:pPr>
      <w:widowControl w:val="0"/>
      <w:shd w:val="clear" w:color="auto" w:fill="FFFFFF"/>
      <w:spacing w:line="312" w:lineRule="exact"/>
      <w:ind w:hanging="180"/>
      <w:jc w:val="center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999"/>
    <w:rPr>
      <w:color w:val="605E5C"/>
      <w:shd w:val="clear" w:color="auto" w:fill="E1DFDD"/>
    </w:rPr>
  </w:style>
  <w:style w:type="character" w:customStyle="1" w:styleId="61">
    <w:name w:val="Основной текст (6)_"/>
    <w:basedOn w:val="a0"/>
    <w:link w:val="62"/>
    <w:rsid w:val="00E60FA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  <w:lang w:val="en-US" w:bidi="en-US"/>
    </w:rPr>
  </w:style>
  <w:style w:type="character" w:customStyle="1" w:styleId="63">
    <w:name w:val="Основной текст (6) + Не курсив"/>
    <w:basedOn w:val="61"/>
    <w:rsid w:val="00E60FA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E60FAF"/>
    <w:pPr>
      <w:widowControl w:val="0"/>
      <w:shd w:val="clear" w:color="auto" w:fill="FFFFFF"/>
      <w:spacing w:line="312" w:lineRule="exact"/>
      <w:ind w:firstLine="460"/>
      <w:jc w:val="both"/>
    </w:pPr>
    <w:rPr>
      <w:i/>
      <w:iCs/>
      <w:sz w:val="26"/>
      <w:szCs w:val="26"/>
      <w:lang w:val="en-US" w:eastAsia="en-US" w:bidi="en-US"/>
    </w:rPr>
  </w:style>
  <w:style w:type="character" w:customStyle="1" w:styleId="fontstyle21">
    <w:name w:val="fontstyle21"/>
    <w:basedOn w:val="a0"/>
    <w:rsid w:val="00995C4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1">
    <w:name w:val="Основной текст (2) + Полужирный"/>
    <w:basedOn w:val="a0"/>
    <w:rsid w:val="00F573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styleId="ac">
    <w:name w:val="FollowedHyperlink"/>
    <w:basedOn w:val="a0"/>
    <w:uiPriority w:val="99"/>
    <w:semiHidden/>
    <w:unhideWhenUsed/>
    <w:rsid w:val="00112553"/>
    <w:rPr>
      <w:color w:val="954F72" w:themeColor="followedHyperlink"/>
      <w:u w:val="single"/>
    </w:rPr>
  </w:style>
  <w:style w:type="character" w:customStyle="1" w:styleId="12">
    <w:name w:val="Заголовок №1_"/>
    <w:basedOn w:val="a0"/>
    <w:link w:val="13"/>
    <w:rsid w:val="001C01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C0166"/>
    <w:pPr>
      <w:widowControl w:val="0"/>
      <w:shd w:val="clear" w:color="auto" w:fill="FFFFFF"/>
      <w:spacing w:line="312" w:lineRule="exact"/>
      <w:ind w:hanging="1340"/>
      <w:jc w:val="center"/>
      <w:outlineLvl w:val="0"/>
    </w:pPr>
    <w:rPr>
      <w:b/>
      <w:bCs/>
      <w:sz w:val="26"/>
      <w:szCs w:val="26"/>
      <w:lang w:val="uk-UA" w:eastAsia="en-US"/>
    </w:rPr>
  </w:style>
  <w:style w:type="character" w:customStyle="1" w:styleId="22">
    <w:name w:val="Основной текст (2) + Курсив"/>
    <w:basedOn w:val="2"/>
    <w:rsid w:val="000430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3">
    <w:name w:val="Основной текст (2) + Полужирный;Курсив"/>
    <w:basedOn w:val="2"/>
    <w:rsid w:val="000430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d">
    <w:name w:val="endnote text"/>
    <w:basedOn w:val="a"/>
    <w:link w:val="ae"/>
    <w:uiPriority w:val="99"/>
    <w:semiHidden/>
    <w:unhideWhenUsed/>
    <w:rsid w:val="00792C81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92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endnote reference"/>
    <w:basedOn w:val="a0"/>
    <w:uiPriority w:val="99"/>
    <w:semiHidden/>
    <w:unhideWhenUsed/>
    <w:rsid w:val="00792C8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2558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558B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2">
    <w:name w:val="Table Grid"/>
    <w:basedOn w:val="a1"/>
    <w:uiPriority w:val="39"/>
    <w:rsid w:val="008C1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m.nmu.org.ua/ua/library/national_esp_curriculum.pdf" TargetMode="External"/><Relationship Id="rId13" Type="http://schemas.openxmlformats.org/officeDocument/2006/relationships/hyperlink" Target="https://www.businesslaw.org.ua/konceptualni-zasady-derjavnoi-polityky-schodo-rozvytky-angliiskoi-movy/" TargetMode="External"/><Relationship Id="rId3" Type="http://schemas.openxmlformats.org/officeDocument/2006/relationships/hyperlink" Target="https://im.nmu.org.ua/ua/library/national_esp_curriculum.pdf" TargetMode="External"/><Relationship Id="rId7" Type="http://schemas.openxmlformats.org/officeDocument/2006/relationships/hyperlink" Target="https://rm.coe.int/CoERMPublicCommonSearchServices/DisplayDCTMContent?documentId=0900001680459f97" TargetMode="External"/><Relationship Id="rId12" Type="http://schemas.openxmlformats.org/officeDocument/2006/relationships/hyperlink" Target="https://mon.gov.ua/storage/app/media/zagalna%20serednya/programy-10-11-klas/2018-2019/inozemni-movi-10-11-19.09.2017.pdf" TargetMode="External"/><Relationship Id="rId2" Type="http://schemas.openxmlformats.org/officeDocument/2006/relationships/hyperlink" Target="https://www.britishcouncil.org.ua/teach/projects/english-universities" TargetMode="External"/><Relationship Id="rId1" Type="http://schemas.openxmlformats.org/officeDocument/2006/relationships/hyperlink" Target="https://www.businesslaw.org.ua/konceptualni-zasady-derjavnoi-polityky-schodo-rozvytky-angliiskoi-movy/" TargetMode="External"/><Relationship Id="rId6" Type="http://schemas.openxmlformats.org/officeDocument/2006/relationships/hyperlink" Target="https://www.businesslaw.org.ua/konceptualni-zasady-derjavnoi-polityky-schodo-rozvytky-angliiskoi-movy/" TargetMode="External"/><Relationship Id="rId11" Type="http://schemas.openxmlformats.org/officeDocument/2006/relationships/hyperlink" Target="http://www.britishcouncil.org.ua/sites/default/files/efu_impact_report_-_final_version_26_feb_2019.pdf" TargetMode="External"/><Relationship Id="rId5" Type="http://schemas.openxmlformats.org/officeDocument/2006/relationships/hyperlink" Target="https://rm.coe.int/CoERMPublicCommonSearchServices/DisplayDCTMContent?documentId=0900001680459f97" TargetMode="External"/><Relationship Id="rId10" Type="http://schemas.openxmlformats.org/officeDocument/2006/relationships/hyperlink" Target="http://www.britishcouncil.org.ua/sites/default/files/2017-10-04_ukraine_-_report_h5_en.pdf" TargetMode="External"/><Relationship Id="rId4" Type="http://schemas.openxmlformats.org/officeDocument/2006/relationships/hyperlink" Target="http://www.imzo.gov.ua/wp-content/uploads/2015/11/Natsionalna-programa-vivchennya-ta-populyarizatsiyi-inozemnih-mov-dopovidach-Pavlo-Hobzey.pdf" TargetMode="External"/><Relationship Id="rId9" Type="http://schemas.openxmlformats.org/officeDocument/2006/relationships/hyperlink" Target="https://www.businesslaw.org.ua/konceptualni-zasady-derjavnoi-polityky-schodo-rozvytky-angliiskoi-movy/" TargetMode="External"/><Relationship Id="rId14" Type="http://schemas.openxmlformats.org/officeDocument/2006/relationships/hyperlink" Target="https://rm.coe.int/CoERMPublicCommonSearchServices/DisplayDCTMContent?documentId=09000016804586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F00C-2708-4D75-A94C-B8AAEBAF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Бодик Марія</dc:creator>
  <cp:keywords/>
  <dc:description/>
  <cp:lastModifiedBy>Тетяна Марена</cp:lastModifiedBy>
  <cp:revision>12</cp:revision>
  <cp:lastPrinted>2021-02-23T13:59:00Z</cp:lastPrinted>
  <dcterms:created xsi:type="dcterms:W3CDTF">2021-02-16T17:36:00Z</dcterms:created>
  <dcterms:modified xsi:type="dcterms:W3CDTF">2021-03-01T12:34:00Z</dcterms:modified>
</cp:coreProperties>
</file>